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C7020" w14:textId="22716269" w:rsidR="00AE2CDB" w:rsidRDefault="00AD1BA4">
      <w:pPr>
        <w:spacing w:after="60"/>
        <w:jc w:val="center"/>
      </w:pPr>
      <w:r>
        <w:rPr>
          <w:b/>
          <w:bCs/>
          <w:color w:val="C00000"/>
          <w:sz w:val="34"/>
          <w:szCs w:val="34"/>
        </w:rPr>
        <w:t xml:space="preserve">QUY ĐỊNH GIAO DỊCH </w:t>
      </w:r>
      <w:r w:rsidR="00E3568C">
        <w:rPr>
          <w:b/>
          <w:bCs/>
          <w:color w:val="C00000"/>
          <w:sz w:val="34"/>
          <w:szCs w:val="34"/>
        </w:rPr>
        <w:t>CỔ PHIẾU/CCQ</w:t>
      </w:r>
      <w:r w:rsidR="00C42FC2">
        <w:rPr>
          <w:b/>
          <w:bCs/>
          <w:color w:val="C00000"/>
          <w:sz w:val="34"/>
          <w:szCs w:val="34"/>
        </w:rPr>
        <w:t>/</w:t>
      </w:r>
      <w:r w:rsidR="00E3568C">
        <w:rPr>
          <w:b/>
          <w:bCs/>
          <w:color w:val="C00000"/>
          <w:sz w:val="34"/>
          <w:szCs w:val="34"/>
        </w:rPr>
        <w:t>ETF/CHỨNG QUYỀN</w:t>
      </w:r>
    </w:p>
    <w:p w14:paraId="316C7022" w14:textId="77777777" w:rsidR="00AE2CDB" w:rsidRDefault="00AD1BA4">
      <w:pPr>
        <w:pStyle w:val="Heading1"/>
        <w:spacing w:after="140"/>
      </w:pPr>
      <w:r>
        <w:rPr>
          <w:b/>
          <w:bCs/>
          <w:color w:val="1F3864"/>
          <w:sz w:val="28"/>
          <w:szCs w:val="28"/>
        </w:rPr>
        <w:t>1. Quy định chung</w:t>
      </w:r>
    </w:p>
    <w:p w14:paraId="316C7023" w14:textId="77777777" w:rsidR="00AE2CDB" w:rsidRDefault="00AD1BA4">
      <w:pPr>
        <w:pStyle w:val="ListParagraph"/>
        <w:numPr>
          <w:ilvl w:val="0"/>
          <w:numId w:val="2"/>
        </w:numPr>
        <w:spacing w:after="120" w:line="276" w:lineRule="auto"/>
      </w:pPr>
      <w:r>
        <w:t>Khách hàng có thể cùng mua và bán 1 loại cổ phiếu trong cùng ngày; không được đặt các lệnh giao dịch vừa mua, vừa bán đồng thời cùng một loại chứng khoán trong cùng một đợt khớp lệnh định kỳ, trừ các lệnh đã được nhập vào hệ thống tại phiên giao dịch liên tục trước đó, chưa được khớp nhưng vẫn còn hiệu lực.</w:t>
      </w:r>
    </w:p>
    <w:p w14:paraId="316C7024" w14:textId="77777777" w:rsidR="00AE2CDB" w:rsidRDefault="00AD1BA4">
      <w:pPr>
        <w:pStyle w:val="ListParagraph"/>
        <w:numPr>
          <w:ilvl w:val="0"/>
          <w:numId w:val="2"/>
        </w:numPr>
        <w:spacing w:after="120" w:line="276" w:lineRule="auto"/>
      </w:pPr>
      <w:r>
        <w:t>Khách hàng phải đảm bảo có đủ chứng khoán khi đặt lệnh bán và đủ tiền ký quỹ khi đặt lệnh mua theo quy định.</w:t>
      </w:r>
    </w:p>
    <w:p w14:paraId="316C7025" w14:textId="305EA627" w:rsidR="00AE2CDB" w:rsidRDefault="00AD1BA4">
      <w:pPr>
        <w:pStyle w:val="ListParagraph"/>
        <w:numPr>
          <w:ilvl w:val="0"/>
          <w:numId w:val="2"/>
        </w:numPr>
        <w:spacing w:after="120" w:line="276" w:lineRule="auto"/>
      </w:pPr>
      <w:r>
        <w:t xml:space="preserve">Trong thời gian nghỉ giữa phiên giao dịch: Khách hàng có thể đặt lệnh mới (lệnh chờ chuyển vào sàn giao dịch) cho phiên giao dịch buổi chiều qua Dịch vụ giao dịch trực tuyến từ 11h30 đến 13h. Lệnh chờ được lưu giữ trong hệ thống giao dịch của </w:t>
      </w:r>
      <w:r w:rsidR="00085B2C">
        <w:t>P</w:t>
      </w:r>
      <w:r>
        <w:t>SI và sẽ chuyển vào hệ thống giao dịch các Sở khi bắt đầu phiên giao dịch buổi chiều; khách hàng có thể Hủy/Sửa thông tin lệnh mới ở trên khi lệnh chưa chuyển vào hệ thống giao dịch của các Sở GD.</w:t>
      </w:r>
    </w:p>
    <w:p w14:paraId="316C7026" w14:textId="77777777" w:rsidR="00AE2CDB" w:rsidRDefault="00AD1BA4">
      <w:pPr>
        <w:pStyle w:val="Heading1"/>
        <w:spacing w:before="280" w:after="140"/>
      </w:pPr>
      <w:r>
        <w:rPr>
          <w:b/>
          <w:bCs/>
          <w:color w:val="1F3864"/>
          <w:sz w:val="28"/>
          <w:szCs w:val="28"/>
        </w:rPr>
        <w:t>2. Thời gian giao dịch</w:t>
      </w:r>
    </w:p>
    <w:p w14:paraId="316C7027" w14:textId="77777777" w:rsidR="00AE2CDB" w:rsidRDefault="00AD1BA4">
      <w:pPr>
        <w:spacing w:after="120" w:line="276" w:lineRule="auto"/>
      </w:pPr>
      <w:r>
        <w:t>Giao dịch từ thứ Hai đến thứ Sáu hàng tuần, trừ các ngày nghỉ theo quy định của Bộ Luật Lao động.</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550"/>
        <w:gridCol w:w="1750"/>
        <w:gridCol w:w="1675"/>
        <w:gridCol w:w="1625"/>
        <w:gridCol w:w="1150"/>
        <w:gridCol w:w="1250"/>
      </w:tblGrid>
      <w:tr w:rsidR="00AE2CDB" w14:paraId="316C702C" w14:textId="77777777">
        <w:trPr>
          <w:tblHeader/>
        </w:trPr>
        <w:tc>
          <w:tcPr>
            <w:tcW w:w="1500" w:type="dxa"/>
            <w:tcBorders>
              <w:top w:val="single" w:sz="4" w:space="0" w:color="9BA3AF"/>
              <w:left w:val="single" w:sz="4" w:space="0" w:color="9BA3AF"/>
              <w:bottom w:val="single" w:sz="4" w:space="0" w:color="9BA3AF"/>
              <w:right w:val="single" w:sz="4" w:space="0" w:color="9BA3AF"/>
            </w:tcBorders>
            <w:shd w:val="clear" w:color="auto" w:fill="D9E2F3"/>
            <w:vAlign w:val="center"/>
          </w:tcPr>
          <w:p w14:paraId="316C7028" w14:textId="77777777" w:rsidR="00AE2CDB" w:rsidRDefault="00AD1BA4">
            <w:pPr>
              <w:spacing w:before="40" w:after="40"/>
              <w:jc w:val="center"/>
            </w:pPr>
            <w:r>
              <w:rPr>
                <w:b/>
                <w:bCs/>
                <w:sz w:val="20"/>
                <w:szCs w:val="20"/>
              </w:rPr>
              <w:t>Sàn</w:t>
            </w:r>
          </w:p>
        </w:tc>
        <w:tc>
          <w:tcPr>
            <w:tcW w:w="3300" w:type="dxa"/>
            <w:gridSpan w:val="2"/>
            <w:tcBorders>
              <w:top w:val="single" w:sz="4" w:space="0" w:color="9BA3AF"/>
              <w:left w:val="single" w:sz="4" w:space="0" w:color="9BA3AF"/>
              <w:bottom w:val="single" w:sz="4" w:space="0" w:color="9BA3AF"/>
              <w:right w:val="single" w:sz="4" w:space="0" w:color="9BA3AF"/>
            </w:tcBorders>
            <w:shd w:val="clear" w:color="auto" w:fill="D9E2F3"/>
            <w:vAlign w:val="center"/>
          </w:tcPr>
          <w:p w14:paraId="316C7029" w14:textId="77777777" w:rsidR="00AE2CDB" w:rsidRDefault="00AD1BA4">
            <w:pPr>
              <w:spacing w:before="40" w:after="40"/>
              <w:jc w:val="center"/>
            </w:pPr>
            <w:r>
              <w:rPr>
                <w:b/>
                <w:bCs/>
                <w:sz w:val="20"/>
                <w:szCs w:val="20"/>
              </w:rPr>
              <w:t>HOSE</w:t>
            </w:r>
          </w:p>
        </w:tc>
        <w:tc>
          <w:tcPr>
            <w:tcW w:w="3300" w:type="dxa"/>
            <w:gridSpan w:val="2"/>
            <w:tcBorders>
              <w:top w:val="single" w:sz="4" w:space="0" w:color="9BA3AF"/>
              <w:left w:val="single" w:sz="4" w:space="0" w:color="9BA3AF"/>
              <w:bottom w:val="single" w:sz="4" w:space="0" w:color="9BA3AF"/>
              <w:right w:val="single" w:sz="4" w:space="0" w:color="9BA3AF"/>
            </w:tcBorders>
            <w:shd w:val="clear" w:color="auto" w:fill="D9E2F3"/>
            <w:vAlign w:val="center"/>
          </w:tcPr>
          <w:p w14:paraId="316C702A" w14:textId="77777777" w:rsidR="00AE2CDB" w:rsidRDefault="00AD1BA4">
            <w:pPr>
              <w:spacing w:before="40" w:after="40"/>
              <w:jc w:val="center"/>
            </w:pPr>
            <w:r>
              <w:rPr>
                <w:b/>
                <w:bCs/>
                <w:sz w:val="20"/>
                <w:szCs w:val="20"/>
              </w:rPr>
              <w:t>HNX</w:t>
            </w:r>
          </w:p>
        </w:tc>
        <w:tc>
          <w:tcPr>
            <w:tcW w:w="2400" w:type="dxa"/>
            <w:gridSpan w:val="2"/>
            <w:tcBorders>
              <w:top w:val="single" w:sz="4" w:space="0" w:color="9BA3AF"/>
              <w:left w:val="single" w:sz="4" w:space="0" w:color="9BA3AF"/>
              <w:bottom w:val="single" w:sz="4" w:space="0" w:color="9BA3AF"/>
              <w:right w:val="single" w:sz="4" w:space="0" w:color="9BA3AF"/>
            </w:tcBorders>
            <w:shd w:val="clear" w:color="auto" w:fill="D9E2F3"/>
            <w:vAlign w:val="center"/>
          </w:tcPr>
          <w:p w14:paraId="316C702B" w14:textId="77777777" w:rsidR="00AE2CDB" w:rsidRDefault="00AD1BA4">
            <w:pPr>
              <w:spacing w:before="40" w:after="40"/>
              <w:jc w:val="center"/>
            </w:pPr>
            <w:r>
              <w:rPr>
                <w:b/>
                <w:bCs/>
                <w:sz w:val="20"/>
                <w:szCs w:val="20"/>
              </w:rPr>
              <w:t>UPCOM</w:t>
            </w:r>
          </w:p>
        </w:tc>
      </w:tr>
      <w:tr w:rsidR="00AE2CDB" w14:paraId="316C7034" w14:textId="77777777" w:rsidTr="00ED49BD">
        <w:trPr>
          <w:tblHeader/>
        </w:trPr>
        <w:tc>
          <w:tcPr>
            <w:tcW w:w="1500" w:type="dxa"/>
            <w:tcBorders>
              <w:top w:val="single" w:sz="4" w:space="0" w:color="9BA3AF"/>
              <w:left w:val="single" w:sz="4" w:space="0" w:color="9BA3AF"/>
              <w:bottom w:val="single" w:sz="4" w:space="0" w:color="9BA3AF"/>
              <w:right w:val="single" w:sz="4" w:space="0" w:color="9BA3AF"/>
            </w:tcBorders>
            <w:shd w:val="clear" w:color="auto" w:fill="D9E2F3"/>
            <w:vAlign w:val="center"/>
          </w:tcPr>
          <w:p w14:paraId="316C702D" w14:textId="77777777" w:rsidR="00AE2CDB" w:rsidRDefault="00AD1BA4">
            <w:pPr>
              <w:spacing w:before="40" w:after="40"/>
              <w:jc w:val="center"/>
            </w:pPr>
            <w:r>
              <w:rPr>
                <w:b/>
                <w:bCs/>
                <w:sz w:val="20"/>
                <w:szCs w:val="20"/>
              </w:rPr>
              <w:t>Thời gian</w:t>
            </w:r>
          </w:p>
        </w:tc>
        <w:tc>
          <w:tcPr>
            <w:tcW w:w="1550" w:type="dxa"/>
            <w:tcBorders>
              <w:top w:val="single" w:sz="4" w:space="0" w:color="9BA3AF"/>
              <w:left w:val="single" w:sz="4" w:space="0" w:color="9BA3AF"/>
              <w:bottom w:val="single" w:sz="4" w:space="0" w:color="9BA3AF"/>
              <w:right w:val="single" w:sz="4" w:space="0" w:color="9BA3AF"/>
            </w:tcBorders>
            <w:shd w:val="clear" w:color="auto" w:fill="D9E2F3"/>
            <w:vAlign w:val="center"/>
          </w:tcPr>
          <w:p w14:paraId="316C702E" w14:textId="77777777" w:rsidR="00AE2CDB" w:rsidRDefault="00AD1BA4">
            <w:pPr>
              <w:spacing w:before="40" w:after="40"/>
              <w:jc w:val="center"/>
            </w:pPr>
            <w:r>
              <w:rPr>
                <w:b/>
                <w:bCs/>
                <w:sz w:val="20"/>
                <w:szCs w:val="20"/>
              </w:rPr>
              <w:t>Phương thức giao dịch</w:t>
            </w:r>
          </w:p>
        </w:tc>
        <w:tc>
          <w:tcPr>
            <w:tcW w:w="1750" w:type="dxa"/>
            <w:tcBorders>
              <w:top w:val="single" w:sz="4" w:space="0" w:color="9BA3AF"/>
              <w:left w:val="single" w:sz="4" w:space="0" w:color="9BA3AF"/>
              <w:bottom w:val="single" w:sz="4" w:space="0" w:color="9BA3AF"/>
              <w:right w:val="single" w:sz="4" w:space="0" w:color="9BA3AF"/>
            </w:tcBorders>
            <w:shd w:val="clear" w:color="auto" w:fill="D9E2F3"/>
            <w:vAlign w:val="center"/>
          </w:tcPr>
          <w:p w14:paraId="316C702F" w14:textId="77777777" w:rsidR="00AE2CDB" w:rsidRDefault="00AD1BA4">
            <w:pPr>
              <w:spacing w:before="40" w:after="40"/>
              <w:jc w:val="center"/>
            </w:pPr>
            <w:r>
              <w:rPr>
                <w:b/>
                <w:bCs/>
                <w:sz w:val="20"/>
                <w:szCs w:val="20"/>
              </w:rPr>
              <w:t>Lệnh sử dụng</w:t>
            </w:r>
          </w:p>
        </w:tc>
        <w:tc>
          <w:tcPr>
            <w:tcW w:w="1675" w:type="dxa"/>
            <w:tcBorders>
              <w:top w:val="single" w:sz="4" w:space="0" w:color="9BA3AF"/>
              <w:left w:val="single" w:sz="4" w:space="0" w:color="9BA3AF"/>
              <w:bottom w:val="single" w:sz="4" w:space="0" w:color="9BA3AF"/>
              <w:right w:val="single" w:sz="4" w:space="0" w:color="9BA3AF"/>
            </w:tcBorders>
            <w:shd w:val="clear" w:color="auto" w:fill="D9E2F3"/>
            <w:vAlign w:val="center"/>
          </w:tcPr>
          <w:p w14:paraId="316C7030" w14:textId="77777777" w:rsidR="00AE2CDB" w:rsidRDefault="00AD1BA4">
            <w:pPr>
              <w:spacing w:before="40" w:after="40"/>
              <w:jc w:val="center"/>
            </w:pPr>
            <w:r>
              <w:rPr>
                <w:b/>
                <w:bCs/>
                <w:sz w:val="20"/>
                <w:szCs w:val="20"/>
              </w:rPr>
              <w:t>Phương thức giao dịch</w:t>
            </w:r>
          </w:p>
        </w:tc>
        <w:tc>
          <w:tcPr>
            <w:tcW w:w="1625" w:type="dxa"/>
            <w:tcBorders>
              <w:top w:val="single" w:sz="4" w:space="0" w:color="9BA3AF"/>
              <w:left w:val="single" w:sz="4" w:space="0" w:color="9BA3AF"/>
              <w:bottom w:val="single" w:sz="4" w:space="0" w:color="9BA3AF"/>
              <w:right w:val="single" w:sz="4" w:space="0" w:color="9BA3AF"/>
            </w:tcBorders>
            <w:shd w:val="clear" w:color="auto" w:fill="D9E2F3"/>
            <w:vAlign w:val="center"/>
          </w:tcPr>
          <w:p w14:paraId="316C7031" w14:textId="77777777" w:rsidR="00AE2CDB" w:rsidRDefault="00AD1BA4">
            <w:pPr>
              <w:spacing w:before="40" w:after="40"/>
              <w:jc w:val="center"/>
            </w:pPr>
            <w:r>
              <w:rPr>
                <w:b/>
                <w:bCs/>
                <w:sz w:val="20"/>
                <w:szCs w:val="20"/>
              </w:rPr>
              <w:t>Lệnh sử dụng</w:t>
            </w:r>
          </w:p>
        </w:tc>
        <w:tc>
          <w:tcPr>
            <w:tcW w:w="1150" w:type="dxa"/>
            <w:tcBorders>
              <w:top w:val="single" w:sz="4" w:space="0" w:color="9BA3AF"/>
              <w:left w:val="single" w:sz="4" w:space="0" w:color="9BA3AF"/>
              <w:bottom w:val="single" w:sz="4" w:space="0" w:color="9BA3AF"/>
              <w:right w:val="single" w:sz="4" w:space="0" w:color="9BA3AF"/>
            </w:tcBorders>
            <w:shd w:val="clear" w:color="auto" w:fill="D9E2F3"/>
            <w:vAlign w:val="center"/>
          </w:tcPr>
          <w:p w14:paraId="316C7032" w14:textId="77777777" w:rsidR="00AE2CDB" w:rsidRDefault="00AD1BA4">
            <w:pPr>
              <w:spacing w:before="40" w:after="40"/>
              <w:jc w:val="center"/>
            </w:pPr>
            <w:r>
              <w:rPr>
                <w:b/>
                <w:bCs/>
                <w:sz w:val="20"/>
                <w:szCs w:val="20"/>
              </w:rPr>
              <w:t>Phương thức giao dịch</w:t>
            </w:r>
          </w:p>
        </w:tc>
        <w:tc>
          <w:tcPr>
            <w:tcW w:w="1250" w:type="dxa"/>
            <w:tcBorders>
              <w:top w:val="single" w:sz="4" w:space="0" w:color="9BA3AF"/>
              <w:left w:val="single" w:sz="4" w:space="0" w:color="9BA3AF"/>
              <w:bottom w:val="single" w:sz="4" w:space="0" w:color="9BA3AF"/>
              <w:right w:val="single" w:sz="4" w:space="0" w:color="9BA3AF"/>
            </w:tcBorders>
            <w:shd w:val="clear" w:color="auto" w:fill="D9E2F3"/>
            <w:vAlign w:val="center"/>
          </w:tcPr>
          <w:p w14:paraId="316C7033" w14:textId="77777777" w:rsidR="00AE2CDB" w:rsidRDefault="00AD1BA4">
            <w:pPr>
              <w:spacing w:before="40" w:after="40"/>
              <w:jc w:val="center"/>
            </w:pPr>
            <w:r>
              <w:rPr>
                <w:b/>
                <w:bCs/>
                <w:sz w:val="20"/>
                <w:szCs w:val="20"/>
              </w:rPr>
              <w:t>Lệnh sử dụng</w:t>
            </w:r>
          </w:p>
        </w:tc>
      </w:tr>
      <w:tr w:rsidR="00AE2CDB" w14:paraId="316C703F" w14:textId="77777777" w:rsidTr="00ED49BD">
        <w:tc>
          <w:tcPr>
            <w:tcW w:w="1500" w:type="dxa"/>
            <w:tcBorders>
              <w:top w:val="single" w:sz="4" w:space="0" w:color="9BA3AF"/>
              <w:left w:val="single" w:sz="4" w:space="0" w:color="9BA3AF"/>
              <w:bottom w:val="single" w:sz="4" w:space="0" w:color="9BA3AF"/>
              <w:right w:val="single" w:sz="4" w:space="0" w:color="9BA3AF"/>
            </w:tcBorders>
            <w:vAlign w:val="center"/>
          </w:tcPr>
          <w:p w14:paraId="316C7035" w14:textId="77777777" w:rsidR="00AE2CDB" w:rsidRDefault="00AD1BA4">
            <w:pPr>
              <w:spacing w:before="40" w:after="40"/>
            </w:pPr>
            <w:r>
              <w:rPr>
                <w:b/>
                <w:bCs/>
                <w:sz w:val="20"/>
                <w:szCs w:val="20"/>
              </w:rPr>
              <w:t>9h00 - 9h15</w:t>
            </w:r>
          </w:p>
        </w:tc>
        <w:tc>
          <w:tcPr>
            <w:tcW w:w="1550" w:type="dxa"/>
            <w:tcBorders>
              <w:top w:val="single" w:sz="4" w:space="0" w:color="9BA3AF"/>
              <w:left w:val="single" w:sz="4" w:space="0" w:color="9BA3AF"/>
              <w:bottom w:val="single" w:sz="4" w:space="0" w:color="9BA3AF"/>
              <w:right w:val="single" w:sz="4" w:space="0" w:color="9BA3AF"/>
            </w:tcBorders>
            <w:vAlign w:val="center"/>
          </w:tcPr>
          <w:p w14:paraId="316C7036" w14:textId="77777777" w:rsidR="00AE2CDB" w:rsidRDefault="00AD1BA4">
            <w:pPr>
              <w:spacing w:before="40" w:after="40"/>
            </w:pPr>
            <w:r>
              <w:rPr>
                <w:sz w:val="20"/>
                <w:szCs w:val="20"/>
              </w:rPr>
              <w:t>Khớp lệnh định kỳ mở cửa (*)</w:t>
            </w:r>
          </w:p>
        </w:tc>
        <w:tc>
          <w:tcPr>
            <w:tcW w:w="1750" w:type="dxa"/>
            <w:tcBorders>
              <w:top w:val="single" w:sz="4" w:space="0" w:color="9BA3AF"/>
              <w:left w:val="single" w:sz="4" w:space="0" w:color="9BA3AF"/>
              <w:bottom w:val="single" w:sz="4" w:space="0" w:color="9BA3AF"/>
              <w:right w:val="single" w:sz="4" w:space="0" w:color="9BA3AF"/>
            </w:tcBorders>
            <w:vAlign w:val="center"/>
          </w:tcPr>
          <w:p w14:paraId="316C7037" w14:textId="77777777" w:rsidR="00AE2CDB" w:rsidRDefault="00AD1BA4">
            <w:pPr>
              <w:spacing w:before="40" w:after="40"/>
            </w:pPr>
            <w:r>
              <w:rPr>
                <w:sz w:val="20"/>
                <w:szCs w:val="20"/>
              </w:rPr>
              <w:t>ATO, LO</w:t>
            </w:r>
          </w:p>
          <w:p w14:paraId="316C7038" w14:textId="77777777" w:rsidR="00AE2CDB" w:rsidRDefault="00AD1BA4">
            <w:pPr>
              <w:spacing w:before="40" w:after="40"/>
            </w:pPr>
            <w:r>
              <w:rPr>
                <w:sz w:val="20"/>
                <w:szCs w:val="20"/>
              </w:rPr>
              <w:t>Không được sửa lệnh/hủy lệnh</w:t>
            </w:r>
          </w:p>
        </w:tc>
        <w:tc>
          <w:tcPr>
            <w:tcW w:w="1675" w:type="dxa"/>
            <w:tcBorders>
              <w:top w:val="single" w:sz="4" w:space="0" w:color="9BA3AF"/>
              <w:left w:val="single" w:sz="4" w:space="0" w:color="9BA3AF"/>
              <w:bottom w:val="single" w:sz="4" w:space="0" w:color="9BA3AF"/>
              <w:right w:val="single" w:sz="4" w:space="0" w:color="9BA3AF"/>
            </w:tcBorders>
            <w:vAlign w:val="center"/>
          </w:tcPr>
          <w:p w14:paraId="316C7039" w14:textId="77777777" w:rsidR="00AE2CDB" w:rsidRDefault="00AD1BA4">
            <w:pPr>
              <w:spacing w:before="40" w:after="40"/>
            </w:pPr>
            <w:r>
              <w:rPr>
                <w:sz w:val="20"/>
                <w:szCs w:val="20"/>
              </w:rPr>
              <w:t>Khớp lệnh liên tục I</w:t>
            </w:r>
          </w:p>
        </w:tc>
        <w:tc>
          <w:tcPr>
            <w:tcW w:w="1625" w:type="dxa"/>
            <w:tcBorders>
              <w:top w:val="single" w:sz="4" w:space="0" w:color="9BA3AF"/>
              <w:left w:val="single" w:sz="4" w:space="0" w:color="9BA3AF"/>
              <w:bottom w:val="single" w:sz="4" w:space="0" w:color="9BA3AF"/>
              <w:right w:val="single" w:sz="4" w:space="0" w:color="9BA3AF"/>
            </w:tcBorders>
            <w:vAlign w:val="center"/>
          </w:tcPr>
          <w:p w14:paraId="316C703A" w14:textId="77777777" w:rsidR="00AE2CDB" w:rsidRDefault="00AD1BA4">
            <w:pPr>
              <w:spacing w:before="40" w:after="40"/>
            </w:pPr>
            <w:r>
              <w:rPr>
                <w:sz w:val="20"/>
                <w:szCs w:val="20"/>
              </w:rPr>
              <w:t>LO, MTL, MOK, MAK</w:t>
            </w:r>
          </w:p>
          <w:p w14:paraId="316C703B" w14:textId="77777777" w:rsidR="00AE2CDB" w:rsidRDefault="00AD1BA4">
            <w:pPr>
              <w:spacing w:before="40" w:after="40"/>
            </w:pPr>
            <w:r>
              <w:rPr>
                <w:sz w:val="20"/>
                <w:szCs w:val="20"/>
              </w:rPr>
              <w:t>Được hủy/sửa lệnh</w:t>
            </w:r>
          </w:p>
        </w:tc>
        <w:tc>
          <w:tcPr>
            <w:tcW w:w="1150" w:type="dxa"/>
            <w:tcBorders>
              <w:top w:val="single" w:sz="4" w:space="0" w:color="9BA3AF"/>
              <w:left w:val="single" w:sz="4" w:space="0" w:color="9BA3AF"/>
              <w:bottom w:val="single" w:sz="4" w:space="0" w:color="9BA3AF"/>
              <w:right w:val="single" w:sz="4" w:space="0" w:color="9BA3AF"/>
            </w:tcBorders>
            <w:vAlign w:val="center"/>
          </w:tcPr>
          <w:p w14:paraId="316C703C" w14:textId="77777777" w:rsidR="00AE2CDB" w:rsidRDefault="00AD1BA4">
            <w:pPr>
              <w:spacing w:before="40" w:after="40"/>
            </w:pPr>
            <w:r>
              <w:rPr>
                <w:sz w:val="20"/>
                <w:szCs w:val="20"/>
              </w:rPr>
              <w:t>Khớp lệnh liên tục</w:t>
            </w:r>
          </w:p>
        </w:tc>
        <w:tc>
          <w:tcPr>
            <w:tcW w:w="1250" w:type="dxa"/>
            <w:tcBorders>
              <w:top w:val="single" w:sz="4" w:space="0" w:color="9BA3AF"/>
              <w:left w:val="single" w:sz="4" w:space="0" w:color="9BA3AF"/>
              <w:bottom w:val="single" w:sz="4" w:space="0" w:color="9BA3AF"/>
              <w:right w:val="single" w:sz="4" w:space="0" w:color="9BA3AF"/>
            </w:tcBorders>
            <w:vAlign w:val="center"/>
          </w:tcPr>
          <w:p w14:paraId="316C703D" w14:textId="77777777" w:rsidR="00AE2CDB" w:rsidRDefault="00AD1BA4">
            <w:pPr>
              <w:spacing w:before="40" w:after="40"/>
            </w:pPr>
            <w:r>
              <w:rPr>
                <w:sz w:val="20"/>
                <w:szCs w:val="20"/>
              </w:rPr>
              <w:t>LO</w:t>
            </w:r>
          </w:p>
          <w:p w14:paraId="316C703E" w14:textId="77777777" w:rsidR="00AE2CDB" w:rsidRDefault="00AD1BA4">
            <w:pPr>
              <w:spacing w:before="40" w:after="40"/>
            </w:pPr>
            <w:r>
              <w:rPr>
                <w:sz w:val="20"/>
                <w:szCs w:val="20"/>
              </w:rPr>
              <w:t>Được hủy/sửa lệnh</w:t>
            </w:r>
          </w:p>
        </w:tc>
      </w:tr>
      <w:tr w:rsidR="00AE2CDB" w14:paraId="316C7048" w14:textId="77777777" w:rsidTr="00ED49BD">
        <w:tc>
          <w:tcPr>
            <w:tcW w:w="1500" w:type="dxa"/>
            <w:tcBorders>
              <w:top w:val="single" w:sz="4" w:space="0" w:color="9BA3AF"/>
              <w:left w:val="single" w:sz="4" w:space="0" w:color="9BA3AF"/>
              <w:bottom w:val="single" w:sz="4" w:space="0" w:color="9BA3AF"/>
              <w:right w:val="single" w:sz="4" w:space="0" w:color="9BA3AF"/>
            </w:tcBorders>
            <w:vAlign w:val="center"/>
          </w:tcPr>
          <w:p w14:paraId="316C7040" w14:textId="77777777" w:rsidR="00AE2CDB" w:rsidRDefault="00AD1BA4">
            <w:pPr>
              <w:spacing w:before="40" w:after="40"/>
            </w:pPr>
            <w:r>
              <w:rPr>
                <w:b/>
                <w:bCs/>
                <w:sz w:val="20"/>
                <w:szCs w:val="20"/>
              </w:rPr>
              <w:t>9h15 - 11h30</w:t>
            </w:r>
          </w:p>
        </w:tc>
        <w:tc>
          <w:tcPr>
            <w:tcW w:w="1550" w:type="dxa"/>
            <w:tcBorders>
              <w:top w:val="single" w:sz="4" w:space="0" w:color="9BA3AF"/>
              <w:left w:val="single" w:sz="4" w:space="0" w:color="9BA3AF"/>
              <w:bottom w:val="single" w:sz="4" w:space="0" w:color="9BA3AF"/>
              <w:right w:val="single" w:sz="4" w:space="0" w:color="9BA3AF"/>
            </w:tcBorders>
            <w:vAlign w:val="center"/>
          </w:tcPr>
          <w:p w14:paraId="316C7041" w14:textId="77777777" w:rsidR="00AE2CDB" w:rsidRDefault="00AD1BA4">
            <w:pPr>
              <w:spacing w:before="40" w:after="40"/>
            </w:pPr>
            <w:r>
              <w:rPr>
                <w:sz w:val="20"/>
                <w:szCs w:val="20"/>
              </w:rPr>
              <w:t>Khớp lệnh liên tục I (*)</w:t>
            </w:r>
          </w:p>
        </w:tc>
        <w:tc>
          <w:tcPr>
            <w:tcW w:w="1750" w:type="dxa"/>
            <w:tcBorders>
              <w:top w:val="single" w:sz="4" w:space="0" w:color="9BA3AF"/>
              <w:left w:val="single" w:sz="4" w:space="0" w:color="9BA3AF"/>
              <w:bottom w:val="single" w:sz="4" w:space="0" w:color="9BA3AF"/>
              <w:right w:val="single" w:sz="4" w:space="0" w:color="9BA3AF"/>
            </w:tcBorders>
            <w:vAlign w:val="center"/>
          </w:tcPr>
          <w:p w14:paraId="316C7042" w14:textId="77777777" w:rsidR="00AE2CDB" w:rsidRDefault="00AD1BA4">
            <w:pPr>
              <w:spacing w:before="40" w:after="40"/>
            </w:pPr>
            <w:r>
              <w:rPr>
                <w:sz w:val="20"/>
                <w:szCs w:val="20"/>
              </w:rPr>
              <w:t>LO, MTL</w:t>
            </w:r>
          </w:p>
          <w:p w14:paraId="316C7043" w14:textId="77777777" w:rsidR="00AE2CDB" w:rsidRDefault="00AD1BA4">
            <w:pPr>
              <w:spacing w:before="40" w:after="40"/>
            </w:pPr>
            <w:r>
              <w:rPr>
                <w:sz w:val="20"/>
                <w:szCs w:val="20"/>
              </w:rPr>
              <w:t>Được sửa lệnh/hủy lệnh</w:t>
            </w:r>
          </w:p>
        </w:tc>
        <w:tc>
          <w:tcPr>
            <w:tcW w:w="1675" w:type="dxa"/>
            <w:tcBorders>
              <w:top w:val="single" w:sz="4" w:space="0" w:color="9BA3AF"/>
              <w:left w:val="single" w:sz="4" w:space="0" w:color="9BA3AF"/>
              <w:bottom w:val="single" w:sz="4" w:space="0" w:color="9BA3AF"/>
              <w:right w:val="single" w:sz="4" w:space="0" w:color="9BA3AF"/>
            </w:tcBorders>
            <w:vAlign w:val="center"/>
          </w:tcPr>
          <w:p w14:paraId="316C7044" w14:textId="77777777" w:rsidR="00AE2CDB" w:rsidRDefault="00AD1BA4">
            <w:pPr>
              <w:spacing w:before="40" w:after="40"/>
            </w:pPr>
            <w:r>
              <w:rPr>
                <w:sz w:val="20"/>
                <w:szCs w:val="20"/>
              </w:rPr>
              <w:t xml:space="preserve"> </w:t>
            </w:r>
          </w:p>
        </w:tc>
        <w:tc>
          <w:tcPr>
            <w:tcW w:w="1625" w:type="dxa"/>
            <w:tcBorders>
              <w:top w:val="single" w:sz="4" w:space="0" w:color="9BA3AF"/>
              <w:left w:val="single" w:sz="4" w:space="0" w:color="9BA3AF"/>
              <w:bottom w:val="single" w:sz="4" w:space="0" w:color="9BA3AF"/>
              <w:right w:val="single" w:sz="4" w:space="0" w:color="9BA3AF"/>
            </w:tcBorders>
            <w:vAlign w:val="center"/>
          </w:tcPr>
          <w:p w14:paraId="316C7045" w14:textId="77777777" w:rsidR="00AE2CDB" w:rsidRDefault="00AD1BA4">
            <w:pPr>
              <w:spacing w:before="40" w:after="40"/>
            </w:pPr>
            <w:r>
              <w:rPr>
                <w:sz w:val="20"/>
                <w:szCs w:val="20"/>
              </w:rPr>
              <w:t xml:space="preserve"> </w:t>
            </w:r>
          </w:p>
        </w:tc>
        <w:tc>
          <w:tcPr>
            <w:tcW w:w="1150" w:type="dxa"/>
            <w:tcBorders>
              <w:top w:val="single" w:sz="4" w:space="0" w:color="9BA3AF"/>
              <w:left w:val="single" w:sz="4" w:space="0" w:color="9BA3AF"/>
              <w:bottom w:val="single" w:sz="4" w:space="0" w:color="9BA3AF"/>
              <w:right w:val="single" w:sz="4" w:space="0" w:color="9BA3AF"/>
            </w:tcBorders>
            <w:vAlign w:val="center"/>
          </w:tcPr>
          <w:p w14:paraId="316C7046" w14:textId="77777777" w:rsidR="00AE2CDB" w:rsidRDefault="00AD1BA4">
            <w:pPr>
              <w:spacing w:before="40" w:after="40"/>
            </w:pPr>
            <w:r>
              <w:rPr>
                <w:sz w:val="20"/>
                <w:szCs w:val="20"/>
              </w:rPr>
              <w:t xml:space="preserve"> </w:t>
            </w:r>
          </w:p>
        </w:tc>
        <w:tc>
          <w:tcPr>
            <w:tcW w:w="1250" w:type="dxa"/>
            <w:tcBorders>
              <w:top w:val="single" w:sz="4" w:space="0" w:color="9BA3AF"/>
              <w:left w:val="single" w:sz="4" w:space="0" w:color="9BA3AF"/>
              <w:bottom w:val="single" w:sz="4" w:space="0" w:color="9BA3AF"/>
              <w:right w:val="single" w:sz="4" w:space="0" w:color="9BA3AF"/>
            </w:tcBorders>
            <w:vAlign w:val="center"/>
          </w:tcPr>
          <w:p w14:paraId="316C7047" w14:textId="77777777" w:rsidR="00AE2CDB" w:rsidRDefault="00AD1BA4">
            <w:pPr>
              <w:spacing w:before="40" w:after="40"/>
            </w:pPr>
            <w:r>
              <w:rPr>
                <w:sz w:val="20"/>
                <w:szCs w:val="20"/>
              </w:rPr>
              <w:t xml:space="preserve"> </w:t>
            </w:r>
          </w:p>
        </w:tc>
      </w:tr>
      <w:tr w:rsidR="00AE2CDB" w14:paraId="316C7050" w14:textId="77777777" w:rsidTr="00ED49BD">
        <w:tc>
          <w:tcPr>
            <w:tcW w:w="1500" w:type="dxa"/>
            <w:tcBorders>
              <w:top w:val="single" w:sz="4" w:space="0" w:color="9BA3AF"/>
              <w:left w:val="single" w:sz="4" w:space="0" w:color="9BA3AF"/>
              <w:bottom w:val="single" w:sz="4" w:space="0" w:color="9BA3AF"/>
              <w:right w:val="single" w:sz="4" w:space="0" w:color="9BA3AF"/>
            </w:tcBorders>
            <w:vAlign w:val="center"/>
          </w:tcPr>
          <w:p w14:paraId="316C7049" w14:textId="77777777" w:rsidR="00AE2CDB" w:rsidRDefault="00AD1BA4">
            <w:pPr>
              <w:spacing w:before="40" w:after="40"/>
            </w:pPr>
            <w:r>
              <w:rPr>
                <w:b/>
                <w:bCs/>
                <w:sz w:val="20"/>
                <w:szCs w:val="20"/>
              </w:rPr>
              <w:t>11h30 - 13h00</w:t>
            </w:r>
          </w:p>
        </w:tc>
        <w:tc>
          <w:tcPr>
            <w:tcW w:w="1550" w:type="dxa"/>
            <w:tcBorders>
              <w:top w:val="single" w:sz="4" w:space="0" w:color="9BA3AF"/>
              <w:left w:val="single" w:sz="4" w:space="0" w:color="9BA3AF"/>
              <w:bottom w:val="single" w:sz="4" w:space="0" w:color="9BA3AF"/>
              <w:right w:val="single" w:sz="4" w:space="0" w:color="9BA3AF"/>
            </w:tcBorders>
            <w:vAlign w:val="center"/>
          </w:tcPr>
          <w:p w14:paraId="316C704A" w14:textId="77777777" w:rsidR="00AE2CDB" w:rsidRDefault="00AD1BA4">
            <w:pPr>
              <w:spacing w:before="40" w:after="40"/>
            </w:pPr>
            <w:r>
              <w:rPr>
                <w:sz w:val="20"/>
                <w:szCs w:val="20"/>
              </w:rPr>
              <w:t>Nghỉ giữa phiên</w:t>
            </w:r>
          </w:p>
        </w:tc>
        <w:tc>
          <w:tcPr>
            <w:tcW w:w="1750" w:type="dxa"/>
            <w:tcBorders>
              <w:top w:val="single" w:sz="4" w:space="0" w:color="9BA3AF"/>
              <w:left w:val="single" w:sz="4" w:space="0" w:color="9BA3AF"/>
              <w:bottom w:val="single" w:sz="4" w:space="0" w:color="9BA3AF"/>
              <w:right w:val="single" w:sz="4" w:space="0" w:color="9BA3AF"/>
            </w:tcBorders>
            <w:vAlign w:val="center"/>
          </w:tcPr>
          <w:p w14:paraId="316C704B" w14:textId="77777777" w:rsidR="00AE2CDB" w:rsidRDefault="00AD1BA4">
            <w:pPr>
              <w:spacing w:before="40" w:after="40"/>
            </w:pPr>
            <w:r>
              <w:rPr>
                <w:sz w:val="20"/>
                <w:szCs w:val="20"/>
              </w:rPr>
              <w:t xml:space="preserve"> </w:t>
            </w:r>
          </w:p>
        </w:tc>
        <w:tc>
          <w:tcPr>
            <w:tcW w:w="1675" w:type="dxa"/>
            <w:tcBorders>
              <w:top w:val="single" w:sz="4" w:space="0" w:color="9BA3AF"/>
              <w:left w:val="single" w:sz="4" w:space="0" w:color="9BA3AF"/>
              <w:bottom w:val="single" w:sz="4" w:space="0" w:color="9BA3AF"/>
              <w:right w:val="single" w:sz="4" w:space="0" w:color="9BA3AF"/>
            </w:tcBorders>
            <w:vAlign w:val="center"/>
          </w:tcPr>
          <w:p w14:paraId="316C704C" w14:textId="77777777" w:rsidR="00AE2CDB" w:rsidRDefault="00AD1BA4">
            <w:pPr>
              <w:spacing w:before="40" w:after="40"/>
            </w:pPr>
            <w:r>
              <w:rPr>
                <w:sz w:val="20"/>
                <w:szCs w:val="20"/>
              </w:rPr>
              <w:t xml:space="preserve"> </w:t>
            </w:r>
          </w:p>
        </w:tc>
        <w:tc>
          <w:tcPr>
            <w:tcW w:w="1625" w:type="dxa"/>
            <w:tcBorders>
              <w:top w:val="single" w:sz="4" w:space="0" w:color="9BA3AF"/>
              <w:left w:val="single" w:sz="4" w:space="0" w:color="9BA3AF"/>
              <w:bottom w:val="single" w:sz="4" w:space="0" w:color="9BA3AF"/>
              <w:right w:val="single" w:sz="4" w:space="0" w:color="9BA3AF"/>
            </w:tcBorders>
            <w:vAlign w:val="center"/>
          </w:tcPr>
          <w:p w14:paraId="316C704D" w14:textId="77777777" w:rsidR="00AE2CDB" w:rsidRDefault="00AD1BA4">
            <w:pPr>
              <w:spacing w:before="40" w:after="40"/>
            </w:pPr>
            <w:r>
              <w:rPr>
                <w:sz w:val="20"/>
                <w:szCs w:val="20"/>
              </w:rPr>
              <w:t xml:space="preserve"> </w:t>
            </w:r>
          </w:p>
        </w:tc>
        <w:tc>
          <w:tcPr>
            <w:tcW w:w="1150" w:type="dxa"/>
            <w:tcBorders>
              <w:top w:val="single" w:sz="4" w:space="0" w:color="9BA3AF"/>
              <w:left w:val="single" w:sz="4" w:space="0" w:color="9BA3AF"/>
              <w:bottom w:val="single" w:sz="4" w:space="0" w:color="9BA3AF"/>
              <w:right w:val="single" w:sz="4" w:space="0" w:color="9BA3AF"/>
            </w:tcBorders>
            <w:vAlign w:val="center"/>
          </w:tcPr>
          <w:p w14:paraId="316C704E" w14:textId="77777777" w:rsidR="00AE2CDB" w:rsidRDefault="00AD1BA4">
            <w:pPr>
              <w:spacing w:before="40" w:after="40"/>
            </w:pPr>
            <w:r>
              <w:rPr>
                <w:sz w:val="20"/>
                <w:szCs w:val="20"/>
              </w:rPr>
              <w:t xml:space="preserve"> </w:t>
            </w:r>
          </w:p>
        </w:tc>
        <w:tc>
          <w:tcPr>
            <w:tcW w:w="1250" w:type="dxa"/>
            <w:tcBorders>
              <w:top w:val="single" w:sz="4" w:space="0" w:color="9BA3AF"/>
              <w:left w:val="single" w:sz="4" w:space="0" w:color="9BA3AF"/>
              <w:bottom w:val="single" w:sz="4" w:space="0" w:color="9BA3AF"/>
              <w:right w:val="single" w:sz="4" w:space="0" w:color="9BA3AF"/>
            </w:tcBorders>
            <w:vAlign w:val="center"/>
          </w:tcPr>
          <w:p w14:paraId="316C704F" w14:textId="77777777" w:rsidR="00AE2CDB" w:rsidRDefault="00AD1BA4">
            <w:pPr>
              <w:spacing w:before="40" w:after="40"/>
            </w:pPr>
            <w:r>
              <w:rPr>
                <w:sz w:val="20"/>
                <w:szCs w:val="20"/>
              </w:rPr>
              <w:t xml:space="preserve"> </w:t>
            </w:r>
          </w:p>
        </w:tc>
      </w:tr>
      <w:tr w:rsidR="00AE2CDB" w14:paraId="316C705B" w14:textId="77777777" w:rsidTr="00ED49BD">
        <w:tc>
          <w:tcPr>
            <w:tcW w:w="1500" w:type="dxa"/>
            <w:tcBorders>
              <w:top w:val="single" w:sz="4" w:space="0" w:color="9BA3AF"/>
              <w:left w:val="single" w:sz="4" w:space="0" w:color="9BA3AF"/>
              <w:bottom w:val="single" w:sz="4" w:space="0" w:color="9BA3AF"/>
              <w:right w:val="single" w:sz="4" w:space="0" w:color="9BA3AF"/>
            </w:tcBorders>
            <w:vAlign w:val="center"/>
          </w:tcPr>
          <w:p w14:paraId="316C7051" w14:textId="77777777" w:rsidR="00AE2CDB" w:rsidRDefault="00AD1BA4">
            <w:pPr>
              <w:spacing w:before="40" w:after="40"/>
            </w:pPr>
            <w:r>
              <w:rPr>
                <w:b/>
                <w:bCs/>
                <w:sz w:val="20"/>
                <w:szCs w:val="20"/>
              </w:rPr>
              <w:t>13h00 - 14h30</w:t>
            </w:r>
          </w:p>
        </w:tc>
        <w:tc>
          <w:tcPr>
            <w:tcW w:w="1550" w:type="dxa"/>
            <w:tcBorders>
              <w:top w:val="single" w:sz="4" w:space="0" w:color="9BA3AF"/>
              <w:left w:val="single" w:sz="4" w:space="0" w:color="9BA3AF"/>
              <w:bottom w:val="single" w:sz="4" w:space="0" w:color="9BA3AF"/>
              <w:right w:val="single" w:sz="4" w:space="0" w:color="9BA3AF"/>
            </w:tcBorders>
            <w:vAlign w:val="center"/>
          </w:tcPr>
          <w:p w14:paraId="316C7052" w14:textId="77777777" w:rsidR="00AE2CDB" w:rsidRDefault="00AD1BA4">
            <w:pPr>
              <w:spacing w:before="40" w:after="40"/>
            </w:pPr>
            <w:r>
              <w:rPr>
                <w:sz w:val="20"/>
                <w:szCs w:val="20"/>
              </w:rPr>
              <w:t>Khớp lệnh liên tục II</w:t>
            </w:r>
          </w:p>
        </w:tc>
        <w:tc>
          <w:tcPr>
            <w:tcW w:w="1750" w:type="dxa"/>
            <w:tcBorders>
              <w:top w:val="single" w:sz="4" w:space="0" w:color="9BA3AF"/>
              <w:left w:val="single" w:sz="4" w:space="0" w:color="9BA3AF"/>
              <w:bottom w:val="single" w:sz="4" w:space="0" w:color="9BA3AF"/>
              <w:right w:val="single" w:sz="4" w:space="0" w:color="9BA3AF"/>
            </w:tcBorders>
            <w:vAlign w:val="center"/>
          </w:tcPr>
          <w:p w14:paraId="316C7053" w14:textId="77777777" w:rsidR="00AE2CDB" w:rsidRDefault="00AD1BA4">
            <w:pPr>
              <w:spacing w:before="40" w:after="40"/>
            </w:pPr>
            <w:r>
              <w:rPr>
                <w:sz w:val="20"/>
                <w:szCs w:val="20"/>
              </w:rPr>
              <w:t>LO, MTL</w:t>
            </w:r>
          </w:p>
          <w:p w14:paraId="316C7054" w14:textId="77777777" w:rsidR="00AE2CDB" w:rsidRDefault="00AD1BA4">
            <w:pPr>
              <w:spacing w:before="40" w:after="40"/>
            </w:pPr>
            <w:r>
              <w:rPr>
                <w:sz w:val="20"/>
                <w:szCs w:val="20"/>
              </w:rPr>
              <w:t>Được sửa lệnh/hủy lệnh</w:t>
            </w:r>
          </w:p>
        </w:tc>
        <w:tc>
          <w:tcPr>
            <w:tcW w:w="1675" w:type="dxa"/>
            <w:tcBorders>
              <w:top w:val="single" w:sz="4" w:space="0" w:color="9BA3AF"/>
              <w:left w:val="single" w:sz="4" w:space="0" w:color="9BA3AF"/>
              <w:bottom w:val="single" w:sz="4" w:space="0" w:color="9BA3AF"/>
              <w:right w:val="single" w:sz="4" w:space="0" w:color="9BA3AF"/>
            </w:tcBorders>
            <w:vAlign w:val="center"/>
          </w:tcPr>
          <w:p w14:paraId="316C7055" w14:textId="77777777" w:rsidR="00AE2CDB" w:rsidRDefault="00AD1BA4">
            <w:pPr>
              <w:spacing w:before="40" w:after="40"/>
            </w:pPr>
            <w:r>
              <w:rPr>
                <w:sz w:val="20"/>
                <w:szCs w:val="20"/>
              </w:rPr>
              <w:t>Khớp lệnh liên tục II</w:t>
            </w:r>
          </w:p>
        </w:tc>
        <w:tc>
          <w:tcPr>
            <w:tcW w:w="1625" w:type="dxa"/>
            <w:tcBorders>
              <w:top w:val="single" w:sz="4" w:space="0" w:color="9BA3AF"/>
              <w:left w:val="single" w:sz="4" w:space="0" w:color="9BA3AF"/>
              <w:bottom w:val="single" w:sz="4" w:space="0" w:color="9BA3AF"/>
              <w:right w:val="single" w:sz="4" w:space="0" w:color="9BA3AF"/>
            </w:tcBorders>
            <w:vAlign w:val="center"/>
          </w:tcPr>
          <w:p w14:paraId="316C7056" w14:textId="77777777" w:rsidR="00AE2CDB" w:rsidRDefault="00AD1BA4">
            <w:pPr>
              <w:spacing w:before="40" w:after="40"/>
            </w:pPr>
            <w:r>
              <w:rPr>
                <w:sz w:val="20"/>
                <w:szCs w:val="20"/>
              </w:rPr>
              <w:t>LO, MTL, MOK, MAK</w:t>
            </w:r>
          </w:p>
          <w:p w14:paraId="316C7057" w14:textId="77777777" w:rsidR="00AE2CDB" w:rsidRDefault="00AD1BA4">
            <w:pPr>
              <w:spacing w:before="40" w:after="40"/>
            </w:pPr>
            <w:r>
              <w:rPr>
                <w:sz w:val="20"/>
                <w:szCs w:val="20"/>
              </w:rPr>
              <w:t>Được hủy/sửa lệnh</w:t>
            </w:r>
          </w:p>
        </w:tc>
        <w:tc>
          <w:tcPr>
            <w:tcW w:w="1150" w:type="dxa"/>
            <w:tcBorders>
              <w:top w:val="single" w:sz="4" w:space="0" w:color="9BA3AF"/>
              <w:left w:val="single" w:sz="4" w:space="0" w:color="9BA3AF"/>
              <w:bottom w:val="single" w:sz="4" w:space="0" w:color="9BA3AF"/>
              <w:right w:val="single" w:sz="4" w:space="0" w:color="9BA3AF"/>
            </w:tcBorders>
            <w:vAlign w:val="center"/>
          </w:tcPr>
          <w:p w14:paraId="316C7058" w14:textId="77777777" w:rsidR="00AE2CDB" w:rsidRDefault="00AD1BA4">
            <w:pPr>
              <w:spacing w:before="40" w:after="40"/>
            </w:pPr>
            <w:r>
              <w:rPr>
                <w:sz w:val="20"/>
                <w:szCs w:val="20"/>
              </w:rPr>
              <w:t>Khớp lệnh liên tục</w:t>
            </w:r>
          </w:p>
        </w:tc>
        <w:tc>
          <w:tcPr>
            <w:tcW w:w="1250" w:type="dxa"/>
            <w:tcBorders>
              <w:top w:val="single" w:sz="4" w:space="0" w:color="9BA3AF"/>
              <w:left w:val="single" w:sz="4" w:space="0" w:color="9BA3AF"/>
              <w:bottom w:val="single" w:sz="4" w:space="0" w:color="9BA3AF"/>
              <w:right w:val="single" w:sz="4" w:space="0" w:color="9BA3AF"/>
            </w:tcBorders>
            <w:vAlign w:val="center"/>
          </w:tcPr>
          <w:p w14:paraId="316C7059" w14:textId="77777777" w:rsidR="00AE2CDB" w:rsidRDefault="00AD1BA4">
            <w:pPr>
              <w:spacing w:before="40" w:after="40"/>
            </w:pPr>
            <w:r>
              <w:rPr>
                <w:sz w:val="20"/>
                <w:szCs w:val="20"/>
              </w:rPr>
              <w:t>LO</w:t>
            </w:r>
          </w:p>
          <w:p w14:paraId="316C705A" w14:textId="77777777" w:rsidR="00AE2CDB" w:rsidRDefault="00AD1BA4">
            <w:pPr>
              <w:spacing w:before="40" w:after="40"/>
            </w:pPr>
            <w:r>
              <w:rPr>
                <w:sz w:val="20"/>
                <w:szCs w:val="20"/>
              </w:rPr>
              <w:t>Được hủy/sửa lệnh</w:t>
            </w:r>
          </w:p>
        </w:tc>
      </w:tr>
      <w:tr w:rsidR="00AE2CDB" w14:paraId="316C7065" w14:textId="77777777" w:rsidTr="00ED49BD">
        <w:tc>
          <w:tcPr>
            <w:tcW w:w="1500" w:type="dxa"/>
            <w:tcBorders>
              <w:top w:val="single" w:sz="4" w:space="0" w:color="9BA3AF"/>
              <w:left w:val="single" w:sz="4" w:space="0" w:color="9BA3AF"/>
              <w:bottom w:val="single" w:sz="4" w:space="0" w:color="9BA3AF"/>
              <w:right w:val="single" w:sz="4" w:space="0" w:color="9BA3AF"/>
            </w:tcBorders>
            <w:vAlign w:val="center"/>
          </w:tcPr>
          <w:p w14:paraId="316C705C" w14:textId="77777777" w:rsidR="00AE2CDB" w:rsidRDefault="00AD1BA4">
            <w:pPr>
              <w:spacing w:before="40" w:after="40"/>
            </w:pPr>
            <w:r>
              <w:rPr>
                <w:b/>
                <w:bCs/>
                <w:sz w:val="20"/>
                <w:szCs w:val="20"/>
              </w:rPr>
              <w:t>14h30 - 14h45</w:t>
            </w:r>
          </w:p>
        </w:tc>
        <w:tc>
          <w:tcPr>
            <w:tcW w:w="1550" w:type="dxa"/>
            <w:tcBorders>
              <w:top w:val="single" w:sz="4" w:space="0" w:color="9BA3AF"/>
              <w:left w:val="single" w:sz="4" w:space="0" w:color="9BA3AF"/>
              <w:bottom w:val="single" w:sz="4" w:space="0" w:color="9BA3AF"/>
              <w:right w:val="single" w:sz="4" w:space="0" w:color="9BA3AF"/>
            </w:tcBorders>
            <w:vAlign w:val="center"/>
          </w:tcPr>
          <w:p w14:paraId="316C705D" w14:textId="77777777" w:rsidR="00AE2CDB" w:rsidRDefault="00AD1BA4">
            <w:pPr>
              <w:spacing w:before="40" w:after="40"/>
            </w:pPr>
            <w:r>
              <w:rPr>
                <w:sz w:val="20"/>
                <w:szCs w:val="20"/>
              </w:rPr>
              <w:t>Khớp lệnh định kỳ đóng cửa (*)</w:t>
            </w:r>
          </w:p>
        </w:tc>
        <w:tc>
          <w:tcPr>
            <w:tcW w:w="1750" w:type="dxa"/>
            <w:tcBorders>
              <w:top w:val="single" w:sz="4" w:space="0" w:color="9BA3AF"/>
              <w:left w:val="single" w:sz="4" w:space="0" w:color="9BA3AF"/>
              <w:bottom w:val="single" w:sz="4" w:space="0" w:color="9BA3AF"/>
              <w:right w:val="single" w:sz="4" w:space="0" w:color="9BA3AF"/>
            </w:tcBorders>
            <w:vAlign w:val="center"/>
          </w:tcPr>
          <w:p w14:paraId="316C705E" w14:textId="77777777" w:rsidR="00AE2CDB" w:rsidRDefault="00AD1BA4">
            <w:pPr>
              <w:spacing w:before="40" w:after="40"/>
            </w:pPr>
            <w:r>
              <w:rPr>
                <w:sz w:val="20"/>
                <w:szCs w:val="20"/>
              </w:rPr>
              <w:t>ATC, LO</w:t>
            </w:r>
          </w:p>
          <w:p w14:paraId="316C705F" w14:textId="77777777" w:rsidR="00AE2CDB" w:rsidRDefault="00AD1BA4">
            <w:pPr>
              <w:spacing w:before="40" w:after="40"/>
            </w:pPr>
            <w:r>
              <w:rPr>
                <w:sz w:val="20"/>
                <w:szCs w:val="20"/>
              </w:rPr>
              <w:t>Không được sửa lệnh/hủy lệnh</w:t>
            </w:r>
          </w:p>
        </w:tc>
        <w:tc>
          <w:tcPr>
            <w:tcW w:w="1675" w:type="dxa"/>
            <w:tcBorders>
              <w:top w:val="single" w:sz="4" w:space="0" w:color="9BA3AF"/>
              <w:left w:val="single" w:sz="4" w:space="0" w:color="9BA3AF"/>
              <w:bottom w:val="single" w:sz="4" w:space="0" w:color="9BA3AF"/>
              <w:right w:val="single" w:sz="4" w:space="0" w:color="9BA3AF"/>
            </w:tcBorders>
            <w:vAlign w:val="center"/>
          </w:tcPr>
          <w:p w14:paraId="316C7060" w14:textId="77777777" w:rsidR="00AE2CDB" w:rsidRDefault="00AD1BA4">
            <w:pPr>
              <w:spacing w:before="40" w:after="40"/>
            </w:pPr>
            <w:r>
              <w:rPr>
                <w:sz w:val="20"/>
                <w:szCs w:val="20"/>
              </w:rPr>
              <w:t>Khớp lệnh định kỳ đóng cửa</w:t>
            </w:r>
          </w:p>
        </w:tc>
        <w:tc>
          <w:tcPr>
            <w:tcW w:w="1625" w:type="dxa"/>
            <w:tcBorders>
              <w:top w:val="single" w:sz="4" w:space="0" w:color="9BA3AF"/>
              <w:left w:val="single" w:sz="4" w:space="0" w:color="9BA3AF"/>
              <w:bottom w:val="single" w:sz="4" w:space="0" w:color="9BA3AF"/>
              <w:right w:val="single" w:sz="4" w:space="0" w:color="9BA3AF"/>
            </w:tcBorders>
            <w:vAlign w:val="center"/>
          </w:tcPr>
          <w:p w14:paraId="316C7061" w14:textId="77777777" w:rsidR="00AE2CDB" w:rsidRDefault="00AD1BA4">
            <w:pPr>
              <w:spacing w:before="40" w:after="40"/>
            </w:pPr>
            <w:r>
              <w:rPr>
                <w:sz w:val="20"/>
                <w:szCs w:val="20"/>
              </w:rPr>
              <w:t>ATC, LO</w:t>
            </w:r>
          </w:p>
          <w:p w14:paraId="316C7062" w14:textId="77777777" w:rsidR="00AE2CDB" w:rsidRDefault="00AD1BA4">
            <w:pPr>
              <w:spacing w:before="40" w:after="40"/>
            </w:pPr>
            <w:r>
              <w:rPr>
                <w:sz w:val="20"/>
                <w:szCs w:val="20"/>
              </w:rPr>
              <w:t>Không được hủy/sửa lệnh</w:t>
            </w:r>
          </w:p>
        </w:tc>
        <w:tc>
          <w:tcPr>
            <w:tcW w:w="1150" w:type="dxa"/>
            <w:tcBorders>
              <w:top w:val="single" w:sz="4" w:space="0" w:color="9BA3AF"/>
              <w:left w:val="single" w:sz="4" w:space="0" w:color="9BA3AF"/>
              <w:bottom w:val="single" w:sz="4" w:space="0" w:color="9BA3AF"/>
              <w:right w:val="single" w:sz="4" w:space="0" w:color="9BA3AF"/>
            </w:tcBorders>
            <w:vAlign w:val="center"/>
          </w:tcPr>
          <w:p w14:paraId="316C7063" w14:textId="77777777" w:rsidR="00AE2CDB" w:rsidRDefault="00AD1BA4">
            <w:pPr>
              <w:spacing w:before="40" w:after="40"/>
            </w:pPr>
            <w:r>
              <w:rPr>
                <w:sz w:val="20"/>
                <w:szCs w:val="20"/>
              </w:rPr>
              <w:t xml:space="preserve"> </w:t>
            </w:r>
          </w:p>
        </w:tc>
        <w:tc>
          <w:tcPr>
            <w:tcW w:w="1250" w:type="dxa"/>
            <w:tcBorders>
              <w:top w:val="single" w:sz="4" w:space="0" w:color="9BA3AF"/>
              <w:left w:val="single" w:sz="4" w:space="0" w:color="9BA3AF"/>
              <w:bottom w:val="single" w:sz="4" w:space="0" w:color="9BA3AF"/>
              <w:right w:val="single" w:sz="4" w:space="0" w:color="9BA3AF"/>
            </w:tcBorders>
            <w:vAlign w:val="center"/>
          </w:tcPr>
          <w:p w14:paraId="316C7064" w14:textId="77777777" w:rsidR="00AE2CDB" w:rsidRDefault="00AD1BA4">
            <w:pPr>
              <w:spacing w:before="40" w:after="40"/>
            </w:pPr>
            <w:r>
              <w:rPr>
                <w:sz w:val="20"/>
                <w:szCs w:val="20"/>
              </w:rPr>
              <w:t xml:space="preserve"> </w:t>
            </w:r>
          </w:p>
        </w:tc>
      </w:tr>
      <w:tr w:rsidR="00AE2CDB" w14:paraId="316C706D" w14:textId="77777777" w:rsidTr="00ED49BD">
        <w:tc>
          <w:tcPr>
            <w:tcW w:w="1500" w:type="dxa"/>
            <w:tcBorders>
              <w:top w:val="single" w:sz="4" w:space="0" w:color="9BA3AF"/>
              <w:left w:val="single" w:sz="4" w:space="0" w:color="9BA3AF"/>
              <w:bottom w:val="single" w:sz="4" w:space="0" w:color="9BA3AF"/>
              <w:right w:val="single" w:sz="4" w:space="0" w:color="9BA3AF"/>
            </w:tcBorders>
            <w:vAlign w:val="center"/>
          </w:tcPr>
          <w:p w14:paraId="316C7066" w14:textId="77777777" w:rsidR="00AE2CDB" w:rsidRDefault="00AD1BA4">
            <w:pPr>
              <w:spacing w:before="40" w:after="40"/>
            </w:pPr>
            <w:r>
              <w:rPr>
                <w:b/>
                <w:bCs/>
                <w:sz w:val="20"/>
                <w:szCs w:val="20"/>
              </w:rPr>
              <w:t>14h45 - 14h55</w:t>
            </w:r>
          </w:p>
        </w:tc>
        <w:tc>
          <w:tcPr>
            <w:tcW w:w="1550" w:type="dxa"/>
            <w:tcBorders>
              <w:top w:val="single" w:sz="4" w:space="0" w:color="9BA3AF"/>
              <w:left w:val="single" w:sz="4" w:space="0" w:color="9BA3AF"/>
              <w:bottom w:val="single" w:sz="4" w:space="0" w:color="9BA3AF"/>
              <w:right w:val="single" w:sz="4" w:space="0" w:color="9BA3AF"/>
            </w:tcBorders>
            <w:vAlign w:val="center"/>
          </w:tcPr>
          <w:p w14:paraId="316C7067" w14:textId="77777777" w:rsidR="00AE2CDB" w:rsidRDefault="00AD1BA4">
            <w:pPr>
              <w:spacing w:before="40" w:after="40"/>
            </w:pPr>
            <w:r>
              <w:rPr>
                <w:sz w:val="20"/>
                <w:szCs w:val="20"/>
              </w:rPr>
              <w:t xml:space="preserve"> </w:t>
            </w:r>
          </w:p>
        </w:tc>
        <w:tc>
          <w:tcPr>
            <w:tcW w:w="1750" w:type="dxa"/>
            <w:tcBorders>
              <w:top w:val="single" w:sz="4" w:space="0" w:color="9BA3AF"/>
              <w:left w:val="single" w:sz="4" w:space="0" w:color="9BA3AF"/>
              <w:bottom w:val="single" w:sz="4" w:space="0" w:color="9BA3AF"/>
              <w:right w:val="single" w:sz="4" w:space="0" w:color="9BA3AF"/>
            </w:tcBorders>
            <w:vAlign w:val="center"/>
          </w:tcPr>
          <w:p w14:paraId="316C7068" w14:textId="77777777" w:rsidR="00AE2CDB" w:rsidRDefault="00AD1BA4">
            <w:pPr>
              <w:spacing w:before="40" w:after="40"/>
            </w:pPr>
            <w:r>
              <w:rPr>
                <w:sz w:val="20"/>
                <w:szCs w:val="20"/>
              </w:rPr>
              <w:t xml:space="preserve"> </w:t>
            </w:r>
          </w:p>
        </w:tc>
        <w:tc>
          <w:tcPr>
            <w:tcW w:w="1675" w:type="dxa"/>
            <w:tcBorders>
              <w:top w:val="single" w:sz="4" w:space="0" w:color="9BA3AF"/>
              <w:left w:val="single" w:sz="4" w:space="0" w:color="9BA3AF"/>
              <w:bottom w:val="single" w:sz="4" w:space="0" w:color="9BA3AF"/>
              <w:right w:val="single" w:sz="4" w:space="0" w:color="9BA3AF"/>
            </w:tcBorders>
            <w:vAlign w:val="center"/>
          </w:tcPr>
          <w:p w14:paraId="316C7069" w14:textId="77777777" w:rsidR="00AE2CDB" w:rsidRDefault="00AD1BA4">
            <w:pPr>
              <w:spacing w:before="40" w:after="40"/>
            </w:pPr>
            <w:r>
              <w:rPr>
                <w:sz w:val="20"/>
                <w:szCs w:val="20"/>
              </w:rPr>
              <w:t>Khớp lệnh sau giờ định kỳ lô chẵn</w:t>
            </w:r>
          </w:p>
        </w:tc>
        <w:tc>
          <w:tcPr>
            <w:tcW w:w="1625" w:type="dxa"/>
            <w:tcBorders>
              <w:top w:val="single" w:sz="4" w:space="0" w:color="9BA3AF"/>
              <w:left w:val="single" w:sz="4" w:space="0" w:color="9BA3AF"/>
              <w:bottom w:val="single" w:sz="4" w:space="0" w:color="9BA3AF"/>
              <w:right w:val="single" w:sz="4" w:space="0" w:color="9BA3AF"/>
            </w:tcBorders>
            <w:vAlign w:val="center"/>
          </w:tcPr>
          <w:p w14:paraId="316C706A" w14:textId="77777777" w:rsidR="00AE2CDB" w:rsidRDefault="00AD1BA4">
            <w:pPr>
              <w:spacing w:before="40" w:after="40"/>
            </w:pPr>
            <w:r>
              <w:rPr>
                <w:sz w:val="20"/>
                <w:szCs w:val="20"/>
              </w:rPr>
              <w:t>Lệnh giới hạn không có giá</w:t>
            </w:r>
          </w:p>
        </w:tc>
        <w:tc>
          <w:tcPr>
            <w:tcW w:w="1150" w:type="dxa"/>
            <w:tcBorders>
              <w:top w:val="single" w:sz="4" w:space="0" w:color="9BA3AF"/>
              <w:left w:val="single" w:sz="4" w:space="0" w:color="9BA3AF"/>
              <w:bottom w:val="single" w:sz="4" w:space="0" w:color="9BA3AF"/>
              <w:right w:val="single" w:sz="4" w:space="0" w:color="9BA3AF"/>
            </w:tcBorders>
            <w:vAlign w:val="center"/>
          </w:tcPr>
          <w:p w14:paraId="316C706B" w14:textId="77777777" w:rsidR="00AE2CDB" w:rsidRDefault="00AD1BA4">
            <w:pPr>
              <w:spacing w:before="40" w:after="40"/>
            </w:pPr>
            <w:r>
              <w:rPr>
                <w:sz w:val="20"/>
                <w:szCs w:val="20"/>
              </w:rPr>
              <w:t xml:space="preserve"> </w:t>
            </w:r>
          </w:p>
        </w:tc>
        <w:tc>
          <w:tcPr>
            <w:tcW w:w="1250" w:type="dxa"/>
            <w:tcBorders>
              <w:top w:val="single" w:sz="4" w:space="0" w:color="9BA3AF"/>
              <w:left w:val="single" w:sz="4" w:space="0" w:color="9BA3AF"/>
              <w:bottom w:val="single" w:sz="4" w:space="0" w:color="9BA3AF"/>
              <w:right w:val="single" w:sz="4" w:space="0" w:color="9BA3AF"/>
            </w:tcBorders>
            <w:vAlign w:val="center"/>
          </w:tcPr>
          <w:p w14:paraId="316C706C" w14:textId="77777777" w:rsidR="00AE2CDB" w:rsidRDefault="00AD1BA4">
            <w:pPr>
              <w:spacing w:before="40" w:after="40"/>
            </w:pPr>
            <w:r>
              <w:rPr>
                <w:sz w:val="20"/>
                <w:szCs w:val="20"/>
              </w:rPr>
              <w:t xml:space="preserve"> </w:t>
            </w:r>
          </w:p>
        </w:tc>
      </w:tr>
      <w:tr w:rsidR="00AE2CDB" w14:paraId="316C7075" w14:textId="77777777" w:rsidTr="00ED49BD">
        <w:tc>
          <w:tcPr>
            <w:tcW w:w="1500" w:type="dxa"/>
            <w:tcBorders>
              <w:top w:val="single" w:sz="4" w:space="0" w:color="9BA3AF"/>
              <w:left w:val="single" w:sz="4" w:space="0" w:color="9BA3AF"/>
              <w:bottom w:val="single" w:sz="4" w:space="0" w:color="9BA3AF"/>
              <w:right w:val="single" w:sz="4" w:space="0" w:color="9BA3AF"/>
            </w:tcBorders>
            <w:vAlign w:val="center"/>
          </w:tcPr>
          <w:p w14:paraId="316C706E" w14:textId="77777777" w:rsidR="00AE2CDB" w:rsidRDefault="00AD1BA4">
            <w:pPr>
              <w:spacing w:before="40" w:after="40"/>
            </w:pPr>
            <w:r>
              <w:rPr>
                <w:b/>
                <w:bCs/>
                <w:sz w:val="20"/>
                <w:szCs w:val="20"/>
              </w:rPr>
              <w:t>14h55 - 15h00</w:t>
            </w:r>
          </w:p>
        </w:tc>
        <w:tc>
          <w:tcPr>
            <w:tcW w:w="1550" w:type="dxa"/>
            <w:tcBorders>
              <w:top w:val="single" w:sz="4" w:space="0" w:color="9BA3AF"/>
              <w:left w:val="single" w:sz="4" w:space="0" w:color="9BA3AF"/>
              <w:bottom w:val="single" w:sz="4" w:space="0" w:color="9BA3AF"/>
              <w:right w:val="single" w:sz="4" w:space="0" w:color="9BA3AF"/>
            </w:tcBorders>
            <w:vAlign w:val="center"/>
          </w:tcPr>
          <w:p w14:paraId="316C706F" w14:textId="77777777" w:rsidR="00AE2CDB" w:rsidRDefault="00AD1BA4">
            <w:pPr>
              <w:spacing w:before="40" w:after="40"/>
            </w:pPr>
            <w:r>
              <w:rPr>
                <w:sz w:val="20"/>
                <w:szCs w:val="20"/>
              </w:rPr>
              <w:t xml:space="preserve"> </w:t>
            </w:r>
          </w:p>
        </w:tc>
        <w:tc>
          <w:tcPr>
            <w:tcW w:w="1750" w:type="dxa"/>
            <w:tcBorders>
              <w:top w:val="single" w:sz="4" w:space="0" w:color="9BA3AF"/>
              <w:left w:val="single" w:sz="4" w:space="0" w:color="9BA3AF"/>
              <w:bottom w:val="single" w:sz="4" w:space="0" w:color="9BA3AF"/>
              <w:right w:val="single" w:sz="4" w:space="0" w:color="9BA3AF"/>
            </w:tcBorders>
            <w:vAlign w:val="center"/>
          </w:tcPr>
          <w:p w14:paraId="316C7070" w14:textId="77777777" w:rsidR="00AE2CDB" w:rsidRDefault="00AD1BA4">
            <w:pPr>
              <w:spacing w:before="40" w:after="40"/>
            </w:pPr>
            <w:r>
              <w:rPr>
                <w:sz w:val="20"/>
                <w:szCs w:val="20"/>
              </w:rPr>
              <w:t xml:space="preserve"> </w:t>
            </w:r>
          </w:p>
        </w:tc>
        <w:tc>
          <w:tcPr>
            <w:tcW w:w="1675" w:type="dxa"/>
            <w:tcBorders>
              <w:top w:val="single" w:sz="4" w:space="0" w:color="9BA3AF"/>
              <w:left w:val="single" w:sz="4" w:space="0" w:color="9BA3AF"/>
              <w:bottom w:val="single" w:sz="4" w:space="0" w:color="9BA3AF"/>
              <w:right w:val="single" w:sz="4" w:space="0" w:color="9BA3AF"/>
            </w:tcBorders>
            <w:vAlign w:val="center"/>
          </w:tcPr>
          <w:p w14:paraId="316C7071" w14:textId="77777777" w:rsidR="00AE2CDB" w:rsidRDefault="00AD1BA4">
            <w:pPr>
              <w:spacing w:before="40" w:after="40"/>
            </w:pPr>
            <w:r>
              <w:rPr>
                <w:sz w:val="20"/>
                <w:szCs w:val="20"/>
              </w:rPr>
              <w:t>Khớp lệnh sau giờ liên tục lô chẵn</w:t>
            </w:r>
          </w:p>
        </w:tc>
        <w:tc>
          <w:tcPr>
            <w:tcW w:w="1625" w:type="dxa"/>
            <w:tcBorders>
              <w:top w:val="single" w:sz="4" w:space="0" w:color="9BA3AF"/>
              <w:left w:val="single" w:sz="4" w:space="0" w:color="9BA3AF"/>
              <w:bottom w:val="single" w:sz="4" w:space="0" w:color="9BA3AF"/>
              <w:right w:val="single" w:sz="4" w:space="0" w:color="9BA3AF"/>
            </w:tcBorders>
            <w:vAlign w:val="center"/>
          </w:tcPr>
          <w:p w14:paraId="316C7072" w14:textId="77777777" w:rsidR="00AE2CDB" w:rsidRDefault="00AD1BA4">
            <w:pPr>
              <w:spacing w:before="40" w:after="40"/>
            </w:pPr>
            <w:r>
              <w:rPr>
                <w:sz w:val="20"/>
                <w:szCs w:val="20"/>
              </w:rPr>
              <w:t>Lệnh giới hạn không có giá</w:t>
            </w:r>
          </w:p>
        </w:tc>
        <w:tc>
          <w:tcPr>
            <w:tcW w:w="1150" w:type="dxa"/>
            <w:tcBorders>
              <w:top w:val="single" w:sz="4" w:space="0" w:color="9BA3AF"/>
              <w:left w:val="single" w:sz="4" w:space="0" w:color="9BA3AF"/>
              <w:bottom w:val="single" w:sz="4" w:space="0" w:color="9BA3AF"/>
              <w:right w:val="single" w:sz="4" w:space="0" w:color="9BA3AF"/>
            </w:tcBorders>
            <w:vAlign w:val="center"/>
          </w:tcPr>
          <w:p w14:paraId="316C7073" w14:textId="77777777" w:rsidR="00AE2CDB" w:rsidRDefault="00AD1BA4">
            <w:pPr>
              <w:spacing w:before="40" w:after="40"/>
            </w:pPr>
            <w:r>
              <w:rPr>
                <w:sz w:val="20"/>
                <w:szCs w:val="20"/>
              </w:rPr>
              <w:t xml:space="preserve"> </w:t>
            </w:r>
          </w:p>
        </w:tc>
        <w:tc>
          <w:tcPr>
            <w:tcW w:w="1250" w:type="dxa"/>
            <w:tcBorders>
              <w:top w:val="single" w:sz="4" w:space="0" w:color="9BA3AF"/>
              <w:left w:val="single" w:sz="4" w:space="0" w:color="9BA3AF"/>
              <w:bottom w:val="single" w:sz="4" w:space="0" w:color="9BA3AF"/>
              <w:right w:val="single" w:sz="4" w:space="0" w:color="9BA3AF"/>
            </w:tcBorders>
            <w:vAlign w:val="center"/>
          </w:tcPr>
          <w:p w14:paraId="316C7074" w14:textId="77777777" w:rsidR="00AE2CDB" w:rsidRDefault="00AD1BA4">
            <w:pPr>
              <w:spacing w:before="40" w:after="40"/>
            </w:pPr>
            <w:r>
              <w:rPr>
                <w:sz w:val="20"/>
                <w:szCs w:val="20"/>
              </w:rPr>
              <w:t xml:space="preserve"> </w:t>
            </w:r>
          </w:p>
        </w:tc>
      </w:tr>
      <w:tr w:rsidR="00AE2CDB" w14:paraId="316C707D" w14:textId="77777777" w:rsidTr="00ED49BD">
        <w:tc>
          <w:tcPr>
            <w:tcW w:w="1500" w:type="dxa"/>
            <w:tcBorders>
              <w:top w:val="single" w:sz="4" w:space="0" w:color="9BA3AF"/>
              <w:left w:val="single" w:sz="4" w:space="0" w:color="9BA3AF"/>
              <w:bottom w:val="single" w:sz="4" w:space="0" w:color="9BA3AF"/>
              <w:right w:val="single" w:sz="4" w:space="0" w:color="9BA3AF"/>
            </w:tcBorders>
            <w:vAlign w:val="center"/>
          </w:tcPr>
          <w:p w14:paraId="316C7076" w14:textId="77777777" w:rsidR="00AE2CDB" w:rsidRDefault="00AD1BA4">
            <w:pPr>
              <w:spacing w:before="40" w:after="40"/>
            </w:pPr>
            <w:r>
              <w:rPr>
                <w:b/>
                <w:bCs/>
                <w:sz w:val="20"/>
                <w:szCs w:val="20"/>
              </w:rPr>
              <w:t>9h00 - 11h30 &amp; 13h00 - 15h00</w:t>
            </w:r>
          </w:p>
        </w:tc>
        <w:tc>
          <w:tcPr>
            <w:tcW w:w="1550" w:type="dxa"/>
            <w:tcBorders>
              <w:top w:val="single" w:sz="4" w:space="0" w:color="9BA3AF"/>
              <w:left w:val="single" w:sz="4" w:space="0" w:color="9BA3AF"/>
              <w:bottom w:val="single" w:sz="4" w:space="0" w:color="9BA3AF"/>
              <w:right w:val="single" w:sz="4" w:space="0" w:color="9BA3AF"/>
            </w:tcBorders>
            <w:vAlign w:val="center"/>
          </w:tcPr>
          <w:p w14:paraId="316C7077" w14:textId="77777777" w:rsidR="00AE2CDB" w:rsidRDefault="00AD1BA4">
            <w:pPr>
              <w:spacing w:before="40" w:after="40"/>
            </w:pPr>
            <w:r>
              <w:rPr>
                <w:sz w:val="20"/>
                <w:szCs w:val="20"/>
              </w:rPr>
              <w:t>Giao dịch thỏa thuận</w:t>
            </w:r>
          </w:p>
        </w:tc>
        <w:tc>
          <w:tcPr>
            <w:tcW w:w="1750" w:type="dxa"/>
            <w:tcBorders>
              <w:top w:val="single" w:sz="4" w:space="0" w:color="9BA3AF"/>
              <w:left w:val="single" w:sz="4" w:space="0" w:color="9BA3AF"/>
              <w:bottom w:val="single" w:sz="4" w:space="0" w:color="9BA3AF"/>
              <w:right w:val="single" w:sz="4" w:space="0" w:color="9BA3AF"/>
            </w:tcBorders>
            <w:vAlign w:val="center"/>
          </w:tcPr>
          <w:p w14:paraId="316C7078" w14:textId="77777777" w:rsidR="00AE2CDB" w:rsidRDefault="00AD1BA4">
            <w:pPr>
              <w:spacing w:before="40" w:after="40"/>
            </w:pPr>
            <w:r>
              <w:rPr>
                <w:sz w:val="20"/>
                <w:szCs w:val="20"/>
              </w:rPr>
              <w:t>Lệnh thỏa thuận</w:t>
            </w:r>
          </w:p>
        </w:tc>
        <w:tc>
          <w:tcPr>
            <w:tcW w:w="1675" w:type="dxa"/>
            <w:tcBorders>
              <w:top w:val="single" w:sz="4" w:space="0" w:color="9BA3AF"/>
              <w:left w:val="single" w:sz="4" w:space="0" w:color="9BA3AF"/>
              <w:bottom w:val="single" w:sz="4" w:space="0" w:color="9BA3AF"/>
              <w:right w:val="single" w:sz="4" w:space="0" w:color="9BA3AF"/>
            </w:tcBorders>
            <w:vAlign w:val="center"/>
          </w:tcPr>
          <w:p w14:paraId="316C7079" w14:textId="77777777" w:rsidR="00AE2CDB" w:rsidRDefault="00AD1BA4">
            <w:pPr>
              <w:spacing w:before="40" w:after="40"/>
            </w:pPr>
            <w:r>
              <w:rPr>
                <w:sz w:val="20"/>
                <w:szCs w:val="20"/>
              </w:rPr>
              <w:t>Giao dịch thỏa thuận</w:t>
            </w:r>
          </w:p>
        </w:tc>
        <w:tc>
          <w:tcPr>
            <w:tcW w:w="1625" w:type="dxa"/>
            <w:tcBorders>
              <w:top w:val="single" w:sz="4" w:space="0" w:color="9BA3AF"/>
              <w:left w:val="single" w:sz="4" w:space="0" w:color="9BA3AF"/>
              <w:bottom w:val="single" w:sz="4" w:space="0" w:color="9BA3AF"/>
              <w:right w:val="single" w:sz="4" w:space="0" w:color="9BA3AF"/>
            </w:tcBorders>
            <w:vAlign w:val="center"/>
          </w:tcPr>
          <w:p w14:paraId="316C707A" w14:textId="77777777" w:rsidR="00AE2CDB" w:rsidRDefault="00AD1BA4">
            <w:pPr>
              <w:spacing w:before="40" w:after="40"/>
            </w:pPr>
            <w:r>
              <w:rPr>
                <w:sz w:val="20"/>
                <w:szCs w:val="20"/>
              </w:rPr>
              <w:t>Lệnh thỏa thuận</w:t>
            </w:r>
          </w:p>
        </w:tc>
        <w:tc>
          <w:tcPr>
            <w:tcW w:w="1150" w:type="dxa"/>
            <w:tcBorders>
              <w:top w:val="single" w:sz="4" w:space="0" w:color="9BA3AF"/>
              <w:left w:val="single" w:sz="4" w:space="0" w:color="9BA3AF"/>
              <w:bottom w:val="single" w:sz="4" w:space="0" w:color="9BA3AF"/>
              <w:right w:val="single" w:sz="4" w:space="0" w:color="9BA3AF"/>
            </w:tcBorders>
            <w:vAlign w:val="center"/>
          </w:tcPr>
          <w:p w14:paraId="316C707B" w14:textId="77777777" w:rsidR="00AE2CDB" w:rsidRDefault="00AD1BA4">
            <w:pPr>
              <w:spacing w:before="40" w:after="40"/>
            </w:pPr>
            <w:r>
              <w:rPr>
                <w:sz w:val="20"/>
                <w:szCs w:val="20"/>
              </w:rPr>
              <w:t>Giao dịch thỏa thuận</w:t>
            </w:r>
          </w:p>
        </w:tc>
        <w:tc>
          <w:tcPr>
            <w:tcW w:w="1250" w:type="dxa"/>
            <w:tcBorders>
              <w:top w:val="single" w:sz="4" w:space="0" w:color="9BA3AF"/>
              <w:left w:val="single" w:sz="4" w:space="0" w:color="9BA3AF"/>
              <w:bottom w:val="single" w:sz="4" w:space="0" w:color="9BA3AF"/>
              <w:right w:val="single" w:sz="4" w:space="0" w:color="9BA3AF"/>
            </w:tcBorders>
            <w:vAlign w:val="center"/>
          </w:tcPr>
          <w:p w14:paraId="316C707C" w14:textId="77777777" w:rsidR="00AE2CDB" w:rsidRDefault="00AD1BA4">
            <w:pPr>
              <w:spacing w:before="40" w:after="40"/>
            </w:pPr>
            <w:r>
              <w:rPr>
                <w:sz w:val="20"/>
                <w:szCs w:val="20"/>
              </w:rPr>
              <w:t>Lệnh thỏa thuận</w:t>
            </w:r>
          </w:p>
        </w:tc>
      </w:tr>
    </w:tbl>
    <w:p w14:paraId="316C707E" w14:textId="77777777" w:rsidR="00AE2CDB" w:rsidRDefault="00AD1BA4">
      <w:pPr>
        <w:spacing w:after="60" w:line="276" w:lineRule="auto"/>
      </w:pPr>
      <w:r>
        <w:t xml:space="preserve"> </w:t>
      </w:r>
    </w:p>
    <w:p w14:paraId="316C707F" w14:textId="77777777" w:rsidR="00AE2CDB" w:rsidRDefault="00AD1BA4">
      <w:pPr>
        <w:spacing w:after="120" w:line="276" w:lineRule="auto"/>
      </w:pPr>
      <w:r>
        <w:rPr>
          <w:b/>
          <w:bCs/>
        </w:rPr>
        <w:t>(*) Giao dịch chứng khoán bị hạn chế giao dịch:</w:t>
      </w:r>
    </w:p>
    <w:p w14:paraId="316C7080" w14:textId="77777777" w:rsidR="00AE2CDB" w:rsidRDefault="00AD1BA4">
      <w:pPr>
        <w:pStyle w:val="ListParagraph"/>
        <w:numPr>
          <w:ilvl w:val="0"/>
          <w:numId w:val="2"/>
        </w:numPr>
        <w:spacing w:after="120" w:line="276" w:lineRule="auto"/>
      </w:pPr>
      <w:r>
        <w:t>Khớp lệnh định kỳ mở cửa và Khớp lệnh định kỳ đóng cửa: không được sửa/hủy lệnh LO/ATO/ATC</w:t>
      </w:r>
    </w:p>
    <w:p w14:paraId="316C7081" w14:textId="77777777" w:rsidR="00AE2CDB" w:rsidRDefault="00AD1BA4">
      <w:pPr>
        <w:pStyle w:val="ListParagraph"/>
        <w:numPr>
          <w:ilvl w:val="0"/>
          <w:numId w:val="2"/>
        </w:numPr>
        <w:spacing w:after="120" w:line="276" w:lineRule="auto"/>
      </w:pPr>
      <w:r>
        <w:t>Khớp lệnh định kỳ trong phiên theo đợt (mỗi đợt kéo dài 15 phút):</w:t>
      </w:r>
    </w:p>
    <w:p w14:paraId="316C7082" w14:textId="77777777" w:rsidR="00AE2CDB" w:rsidRDefault="00AD1BA4">
      <w:pPr>
        <w:pStyle w:val="ListParagraph"/>
        <w:numPr>
          <w:ilvl w:val="1"/>
          <w:numId w:val="2"/>
        </w:numPr>
        <w:spacing w:after="60"/>
      </w:pPr>
      <w:r>
        <w:lastRenderedPageBreak/>
        <w:t>Lệnh sử dụng: LO</w:t>
      </w:r>
    </w:p>
    <w:p w14:paraId="316C7083" w14:textId="77777777" w:rsidR="00AE2CDB" w:rsidRDefault="00AD1BA4">
      <w:pPr>
        <w:pStyle w:val="ListParagraph"/>
        <w:numPr>
          <w:ilvl w:val="1"/>
          <w:numId w:val="2"/>
        </w:numPr>
        <w:spacing w:after="120"/>
      </w:pPr>
      <w:r>
        <w:t>Không được hủy/sửa lệnh trong 5 phút cuối của mỗi đợt.</w:t>
      </w:r>
    </w:p>
    <w:p w14:paraId="316C7084" w14:textId="77777777" w:rsidR="00AE2CDB" w:rsidRDefault="00AD1BA4">
      <w:pPr>
        <w:pStyle w:val="Heading1"/>
        <w:spacing w:before="280" w:after="140"/>
      </w:pPr>
      <w:r>
        <w:rPr>
          <w:b/>
          <w:bCs/>
          <w:color w:val="1F3864"/>
          <w:sz w:val="28"/>
          <w:szCs w:val="28"/>
        </w:rPr>
        <w:t>3. Các loại lệnh</w:t>
      </w:r>
    </w:p>
    <w:p w14:paraId="316C7085" w14:textId="77777777" w:rsidR="00AE2CDB" w:rsidRDefault="00AD1BA4">
      <w:pPr>
        <w:pStyle w:val="Heading2"/>
        <w:spacing w:before="200" w:after="140"/>
      </w:pPr>
      <w:r>
        <w:rPr>
          <w:b/>
          <w:bCs/>
          <w:color w:val="C00000"/>
          <w:sz w:val="24"/>
          <w:szCs w:val="24"/>
        </w:rPr>
        <w:t>ATO/ATC</w:t>
      </w:r>
    </w:p>
    <w:p w14:paraId="316C7086" w14:textId="77777777" w:rsidR="00AE2CDB" w:rsidRDefault="00AD1BA4">
      <w:pPr>
        <w:pStyle w:val="ListParagraph"/>
        <w:numPr>
          <w:ilvl w:val="0"/>
          <w:numId w:val="2"/>
        </w:numPr>
        <w:spacing w:after="120" w:line="276" w:lineRule="auto"/>
      </w:pPr>
      <w:r>
        <w:t>Là lệnh đặt mua hoặc đặt bán chứng khoán tại mức giá mở cửa/đóng cửa; không ghi mức giá cụ thể, ghi ATO/ATC;</w:t>
      </w:r>
    </w:p>
    <w:p w14:paraId="316C7087" w14:textId="77777777" w:rsidR="00AE2CDB" w:rsidRDefault="00AD1BA4">
      <w:pPr>
        <w:pStyle w:val="ListParagraph"/>
        <w:numPr>
          <w:ilvl w:val="0"/>
          <w:numId w:val="2"/>
        </w:numPr>
        <w:spacing w:after="120" w:line="276" w:lineRule="auto"/>
      </w:pPr>
      <w:r>
        <w:t>Không được ưu tiên trước lệnh LO mua giá trần hoặc bán giá sàn đã nhập vào hệ thống trước đó.</w:t>
      </w:r>
    </w:p>
    <w:p w14:paraId="316C7088" w14:textId="77777777" w:rsidR="00AE2CDB" w:rsidRDefault="00AD1BA4">
      <w:pPr>
        <w:pStyle w:val="Heading2"/>
        <w:spacing w:before="200" w:after="140"/>
      </w:pPr>
      <w:r>
        <w:rPr>
          <w:b/>
          <w:bCs/>
          <w:color w:val="C00000"/>
          <w:sz w:val="24"/>
          <w:szCs w:val="24"/>
        </w:rPr>
        <w:t>LO (Lệnh giới hạn)</w:t>
      </w:r>
    </w:p>
    <w:p w14:paraId="316C7089" w14:textId="77777777" w:rsidR="00AE2CDB" w:rsidRDefault="00AD1BA4">
      <w:pPr>
        <w:pStyle w:val="ListParagraph"/>
        <w:numPr>
          <w:ilvl w:val="0"/>
          <w:numId w:val="2"/>
        </w:numPr>
        <w:spacing w:after="120" w:line="276" w:lineRule="auto"/>
      </w:pPr>
      <w:r>
        <w:t>Là lệnh mua hoặc lệnh bán chứng khoán tại một mức giá xác định hoặc tốt hơn; ghi mức giá cụ thể;</w:t>
      </w:r>
    </w:p>
    <w:p w14:paraId="316C708A" w14:textId="77777777" w:rsidR="00AE2CDB" w:rsidRDefault="00AD1BA4">
      <w:pPr>
        <w:pStyle w:val="ListParagraph"/>
        <w:numPr>
          <w:ilvl w:val="0"/>
          <w:numId w:val="2"/>
        </w:numPr>
        <w:spacing w:after="120" w:line="276" w:lineRule="auto"/>
      </w:pPr>
      <w:r>
        <w:t>Có hiệu lực cho đến hết ngày giao dịch hoặc cho đến khi lệnh bị hủy bỏ.</w:t>
      </w:r>
    </w:p>
    <w:p w14:paraId="316C708B" w14:textId="77777777" w:rsidR="00AE2CDB" w:rsidRDefault="00AD1BA4">
      <w:pPr>
        <w:pStyle w:val="Heading2"/>
        <w:spacing w:before="200" w:after="140"/>
      </w:pPr>
      <w:r>
        <w:rPr>
          <w:b/>
          <w:bCs/>
          <w:color w:val="C00000"/>
          <w:sz w:val="24"/>
          <w:szCs w:val="24"/>
        </w:rPr>
        <w:t>MTL (Lệnh thị trường giới hạn)</w:t>
      </w:r>
    </w:p>
    <w:p w14:paraId="316C708C" w14:textId="77777777" w:rsidR="00AE2CDB" w:rsidRDefault="00AD1BA4">
      <w:pPr>
        <w:pStyle w:val="ListParagraph"/>
        <w:numPr>
          <w:ilvl w:val="0"/>
          <w:numId w:val="2"/>
        </w:numPr>
        <w:spacing w:after="120" w:line="276" w:lineRule="auto"/>
      </w:pPr>
      <w:r>
        <w:t>Là lệnh mua chứng khoán tại mức giá bán thấp nhất hoặc lệnh bán chứng khoán tại mức giá mua cao nhất hiện có trên thị trường;</w:t>
      </w:r>
    </w:p>
    <w:p w14:paraId="316C708D" w14:textId="77777777" w:rsidR="00AE2CDB" w:rsidRDefault="00AD1BA4">
      <w:pPr>
        <w:pStyle w:val="ListParagraph"/>
        <w:numPr>
          <w:ilvl w:val="0"/>
          <w:numId w:val="2"/>
        </w:numPr>
        <w:spacing w:after="120" w:line="276" w:lineRule="auto"/>
      </w:pPr>
      <w:r>
        <w:t>Được sử dụng trong phiên khớp lệnh liên tục và sẽ bị hủy bỏ khi không có lệnh giới hạn đối ứng tại thời điểm nhập lệnh;</w:t>
      </w:r>
    </w:p>
    <w:p w14:paraId="316C708E" w14:textId="77777777" w:rsidR="00AE2CDB" w:rsidRDefault="00AD1BA4">
      <w:pPr>
        <w:pStyle w:val="ListParagraph"/>
        <w:numPr>
          <w:ilvl w:val="0"/>
          <w:numId w:val="2"/>
        </w:numPr>
        <w:spacing w:after="120" w:line="276" w:lineRule="auto"/>
      </w:pPr>
      <w:r>
        <w:t>Là lệnh thị trường được nhập vào nếu không được khớp hết sẽ chuyển phần còn lại thành LO.</w:t>
      </w:r>
    </w:p>
    <w:p w14:paraId="316C708F" w14:textId="77777777" w:rsidR="00AE2CDB" w:rsidRDefault="00AD1BA4">
      <w:pPr>
        <w:pStyle w:val="Heading2"/>
        <w:spacing w:before="200" w:after="140"/>
      </w:pPr>
      <w:r>
        <w:rPr>
          <w:b/>
          <w:bCs/>
          <w:color w:val="C00000"/>
          <w:sz w:val="24"/>
          <w:szCs w:val="24"/>
        </w:rPr>
        <w:t>MOK (Lệnh thị trường khớp toàn bộ hoặc hủy)</w:t>
      </w:r>
    </w:p>
    <w:p w14:paraId="316C7090" w14:textId="77777777" w:rsidR="00AE2CDB" w:rsidRDefault="00AD1BA4">
      <w:pPr>
        <w:pStyle w:val="ListParagraph"/>
        <w:numPr>
          <w:ilvl w:val="0"/>
          <w:numId w:val="2"/>
        </w:numPr>
        <w:spacing w:after="120" w:line="276" w:lineRule="auto"/>
      </w:pPr>
      <w:r>
        <w:t>Là lệnh mua chứng khoán tại mức giá bán thấp nhất hoặc lệnh bán chứng khoán tại mức giá mua cao nhất hiện có trên thị trường;</w:t>
      </w:r>
    </w:p>
    <w:p w14:paraId="316C7091" w14:textId="77777777" w:rsidR="00AE2CDB" w:rsidRDefault="00AD1BA4">
      <w:pPr>
        <w:pStyle w:val="ListParagraph"/>
        <w:numPr>
          <w:ilvl w:val="0"/>
          <w:numId w:val="2"/>
        </w:numPr>
        <w:spacing w:after="120" w:line="276" w:lineRule="auto"/>
      </w:pPr>
      <w:r>
        <w:t>Được sử dụng trong phiên khớp lệnh liên tục và sẽ bị hủy bỏ khi không có lệnh giới hạn đối ứng tại thời điểm nhập lệnh;</w:t>
      </w:r>
    </w:p>
    <w:p w14:paraId="316C7092" w14:textId="77777777" w:rsidR="00AE2CDB" w:rsidRDefault="00AD1BA4">
      <w:pPr>
        <w:pStyle w:val="ListParagraph"/>
        <w:numPr>
          <w:ilvl w:val="0"/>
          <w:numId w:val="2"/>
        </w:numPr>
        <w:spacing w:after="120" w:line="276" w:lineRule="auto"/>
      </w:pPr>
      <w:r>
        <w:t>Là lệnh thị trường được nhập vào nếu không được khớp hết sẽ hủy toàn bộ lệnh.</w:t>
      </w:r>
    </w:p>
    <w:p w14:paraId="316C7093" w14:textId="77777777" w:rsidR="00AE2CDB" w:rsidRDefault="00AD1BA4">
      <w:pPr>
        <w:pStyle w:val="Heading2"/>
        <w:spacing w:before="200" w:after="140"/>
      </w:pPr>
      <w:r>
        <w:rPr>
          <w:b/>
          <w:bCs/>
          <w:color w:val="C00000"/>
          <w:sz w:val="24"/>
          <w:szCs w:val="24"/>
        </w:rPr>
        <w:t>MAK (Lệnh thị trường khớp và hủy)</w:t>
      </w:r>
    </w:p>
    <w:p w14:paraId="316C7094" w14:textId="77777777" w:rsidR="00AE2CDB" w:rsidRDefault="00AD1BA4">
      <w:pPr>
        <w:pStyle w:val="ListParagraph"/>
        <w:numPr>
          <w:ilvl w:val="0"/>
          <w:numId w:val="2"/>
        </w:numPr>
        <w:spacing w:after="120" w:line="276" w:lineRule="auto"/>
      </w:pPr>
      <w:r>
        <w:t>Là lệnh mua chứng khoán tại mức giá bán thấp nhất hoặc lệnh bán chứng khoán tại mức giá mua cao nhất hiện có trên thị trường;</w:t>
      </w:r>
    </w:p>
    <w:p w14:paraId="316C7095" w14:textId="77777777" w:rsidR="00AE2CDB" w:rsidRDefault="00AD1BA4">
      <w:pPr>
        <w:pStyle w:val="ListParagraph"/>
        <w:numPr>
          <w:ilvl w:val="0"/>
          <w:numId w:val="2"/>
        </w:numPr>
        <w:spacing w:after="120" w:line="276" w:lineRule="auto"/>
      </w:pPr>
      <w:r>
        <w:t>Được sử dụng trong phiên khớp lệnh liên tục và sẽ bị hủy bỏ khi không có lệnh giới hạn đối ứng tại thời điểm nhập lệnh;</w:t>
      </w:r>
    </w:p>
    <w:p w14:paraId="316C7096" w14:textId="77777777" w:rsidR="00AE2CDB" w:rsidRDefault="00AD1BA4">
      <w:pPr>
        <w:pStyle w:val="ListParagraph"/>
        <w:numPr>
          <w:ilvl w:val="0"/>
          <w:numId w:val="2"/>
        </w:numPr>
        <w:spacing w:after="120" w:line="276" w:lineRule="auto"/>
      </w:pPr>
      <w:r>
        <w:t>Là lệnh thị trường được nhập vào nếu không được khớp hết sẽ hủy phần còn lại của lệnh.</w:t>
      </w:r>
    </w:p>
    <w:p w14:paraId="316C7097" w14:textId="77777777" w:rsidR="00AE2CDB" w:rsidRDefault="00AD1BA4">
      <w:pPr>
        <w:pStyle w:val="Heading2"/>
        <w:spacing w:before="200" w:after="140"/>
      </w:pPr>
      <w:r>
        <w:rPr>
          <w:b/>
          <w:bCs/>
          <w:color w:val="C00000"/>
          <w:sz w:val="24"/>
          <w:szCs w:val="24"/>
        </w:rPr>
        <w:t>Lệnh PLO</w:t>
      </w:r>
    </w:p>
    <w:p w14:paraId="316C7098" w14:textId="77777777" w:rsidR="00AE2CDB" w:rsidRDefault="00AD1BA4">
      <w:pPr>
        <w:pStyle w:val="ListParagraph"/>
        <w:numPr>
          <w:ilvl w:val="0"/>
          <w:numId w:val="2"/>
        </w:numPr>
        <w:spacing w:after="120" w:line="276" w:lineRule="auto"/>
      </w:pPr>
      <w:r>
        <w:t>Là lệnh đặt mua/bán chứng khoán tại mức giá đóng cửa; được sử dụng trong phiên giao dịch sau giờ và khớp ngay khi có lệnh đối ứng; tự động hủy bỏ sau khi kết thúc phiên giao dịch sau giờ;</w:t>
      </w:r>
    </w:p>
    <w:p w14:paraId="316C7099" w14:textId="77777777" w:rsidR="00AE2CDB" w:rsidRDefault="00AD1BA4">
      <w:pPr>
        <w:pStyle w:val="ListParagraph"/>
        <w:numPr>
          <w:ilvl w:val="0"/>
          <w:numId w:val="2"/>
        </w:numPr>
        <w:spacing w:after="120" w:line="276" w:lineRule="auto"/>
      </w:pPr>
      <w:r>
        <w:lastRenderedPageBreak/>
        <w:t>Lệnh PLO không được nhập vào hệ thống nếu không có lệnh khớp trong phiên khớp lệnh liên tục và khớp lệnh định kỳ đóng cửa.</w:t>
      </w:r>
    </w:p>
    <w:p w14:paraId="316C709A" w14:textId="77777777" w:rsidR="00AE2CDB" w:rsidRDefault="00AD1BA4">
      <w:pPr>
        <w:pStyle w:val="Heading1"/>
        <w:spacing w:before="280" w:after="140"/>
      </w:pPr>
      <w:r>
        <w:rPr>
          <w:b/>
          <w:bCs/>
          <w:color w:val="1F3864"/>
          <w:sz w:val="28"/>
          <w:szCs w:val="28"/>
        </w:rPr>
        <w:t>4. Phương thức khớp lệnh</w:t>
      </w:r>
    </w:p>
    <w:p w14:paraId="316C709B" w14:textId="77777777" w:rsidR="00AE2CDB" w:rsidRDefault="00AD1BA4">
      <w:pPr>
        <w:pStyle w:val="Heading2"/>
        <w:spacing w:before="280" w:after="140"/>
      </w:pPr>
      <w:r>
        <w:rPr>
          <w:b/>
          <w:bCs/>
          <w:color w:val="C00000"/>
          <w:sz w:val="24"/>
          <w:szCs w:val="24"/>
        </w:rPr>
        <w:t>4.1. Phương thức khớp lệnh sàn HOSE</w:t>
      </w:r>
    </w:p>
    <w:p w14:paraId="316C709C" w14:textId="77777777" w:rsidR="00AE2CDB" w:rsidRDefault="00AD1BA4">
      <w:pPr>
        <w:spacing w:after="120" w:line="276" w:lineRule="auto"/>
      </w:pPr>
      <w:r>
        <w:rPr>
          <w:b/>
          <w:bCs/>
        </w:rPr>
        <w:t>(i) Khớp lệnh định kỳ:</w:t>
      </w:r>
      <w:r>
        <w:t xml:space="preserve"> Là phương thức giao dịch được hệ thống thực hiện trên cơ sở so khớp các lệnh mua và lệnh bán chứng khoán tại một thời điểm xác định.</w:t>
      </w:r>
    </w:p>
    <w:p w14:paraId="316C709D" w14:textId="77777777" w:rsidR="00AE2CDB" w:rsidRDefault="00AD1BA4">
      <w:pPr>
        <w:spacing w:after="120" w:line="276" w:lineRule="auto"/>
      </w:pPr>
      <w:r>
        <w:t>Nguyên tắc xác định giá thực hiện như sau:</w:t>
      </w:r>
    </w:p>
    <w:p w14:paraId="316C709E" w14:textId="77777777" w:rsidR="00AE2CDB" w:rsidRDefault="00AD1BA4">
      <w:pPr>
        <w:spacing w:after="120" w:line="276" w:lineRule="auto"/>
        <w:ind w:left="360"/>
      </w:pPr>
      <w:r>
        <w:t>a. Là mức giá thực hiện mà tại đó khối lượng giao dịch đạt lớn nhất và tất cả các lệnh mua có mức giá cao hơn, lệnh bán có mức giá thấp hơn giá được chọn phải được thực hiện hết.</w:t>
      </w:r>
    </w:p>
    <w:p w14:paraId="316C709F" w14:textId="77777777" w:rsidR="00AE2CDB" w:rsidRDefault="00AD1BA4">
      <w:pPr>
        <w:spacing w:after="120" w:line="276" w:lineRule="auto"/>
        <w:ind w:left="360"/>
      </w:pPr>
      <w:r>
        <w:t>b. Trường hợp có nhiều mức giá thỏa mãn điểm a, mức giá được lựa chọn thực hiện là mức giá tại đó lệnh của một bên phải được thực hiện hết, các lệnh của bên đối ứng phải được thực hiện hết hoặc một phần.</w:t>
      </w:r>
    </w:p>
    <w:p w14:paraId="316C70A0" w14:textId="77777777" w:rsidR="00AE2CDB" w:rsidRDefault="00AD1BA4">
      <w:pPr>
        <w:spacing w:after="120" w:line="276" w:lineRule="auto"/>
        <w:ind w:left="360"/>
      </w:pPr>
      <w:r>
        <w:t>c. Trường hợp có nhiều mức giá thỏa mãn điểm b, mức giá được chọn là mức giá trùng hoặc gần với mức giá thực hiện gần nhất theo phương thức khớp lệnh.</w:t>
      </w:r>
    </w:p>
    <w:p w14:paraId="316C70A1" w14:textId="77777777" w:rsidR="00AE2CDB" w:rsidRDefault="00AD1BA4">
      <w:pPr>
        <w:spacing w:after="120" w:line="276" w:lineRule="auto"/>
        <w:ind w:left="360"/>
      </w:pPr>
      <w:r>
        <w:t>d. Trường hợp không có mức giá nào thỏa mãn điểm b, mức giá được chọn là mức giá thỏa mãn điểm a và trùng hoặc gần với giá thực hiện gần nhất theo phương thức khớp lệnh.</w:t>
      </w:r>
    </w:p>
    <w:p w14:paraId="316C70A2" w14:textId="77777777" w:rsidR="00AE2CDB" w:rsidRDefault="00AD1BA4">
      <w:pPr>
        <w:spacing w:after="120" w:line="276" w:lineRule="auto"/>
      </w:pPr>
      <w:r>
        <w:rPr>
          <w:b/>
          <w:bCs/>
        </w:rPr>
        <w:t>(ii) Khớp lệnh liên tục:</w:t>
      </w:r>
      <w:r>
        <w:t xml:space="preserve"> là phương thức giao dịch được hệ thống thực hiện trên cơ sở so khớp các lệnh mua và lệnh bán chứng khoán ngay khi lệnh được nhập vào hệ thống giao dịch.</w:t>
      </w:r>
    </w:p>
    <w:p w14:paraId="316C70A3" w14:textId="77777777" w:rsidR="00AE2CDB" w:rsidRDefault="00AD1BA4">
      <w:pPr>
        <w:spacing w:after="120" w:line="276" w:lineRule="auto"/>
      </w:pPr>
      <w:r>
        <w:t>Nguyên tắc xác định giá thực hiện: là mức giá của các lệnh đối ứng đang nằm chờ trên sổ lệnh.</w:t>
      </w:r>
    </w:p>
    <w:p w14:paraId="316C70A4" w14:textId="77777777" w:rsidR="00AE2CDB" w:rsidRDefault="00AD1BA4">
      <w:pPr>
        <w:spacing w:after="120" w:line="276" w:lineRule="auto"/>
      </w:pPr>
      <w:r>
        <w:rPr>
          <w:b/>
          <w:bCs/>
        </w:rPr>
        <w:t>(iii) Khớp lệnh thỏa thuận:</w:t>
      </w:r>
      <w:r>
        <w:t xml:space="preserve"> Là phương thức giao dịch mà bên mua và bên bán tự thỏa thuận với nhau về các điều kiện giao dịch, sau đó thông báo cho công ty chứng khoán ghi nhận kết quả giao dịch vào hệ thống giao dịch. Hoặc bên mua/bên bán thông qua công ty chứng khoán để tìm đối tác giao dịch thỏa thuận đối ứng.</w:t>
      </w:r>
    </w:p>
    <w:p w14:paraId="316C70A5" w14:textId="77777777" w:rsidR="00AE2CDB" w:rsidRDefault="00AD1BA4">
      <w:pPr>
        <w:pStyle w:val="Heading2"/>
        <w:spacing w:before="280" w:after="140"/>
      </w:pPr>
      <w:r>
        <w:rPr>
          <w:b/>
          <w:bCs/>
          <w:color w:val="C00000"/>
          <w:sz w:val="24"/>
          <w:szCs w:val="24"/>
        </w:rPr>
        <w:t>4.2. Phương thức khớp lệnh sàn HNX</w:t>
      </w:r>
    </w:p>
    <w:p w14:paraId="316C70A6" w14:textId="77777777" w:rsidR="00AE2CDB" w:rsidRDefault="00AD1BA4">
      <w:pPr>
        <w:spacing w:after="120" w:line="276" w:lineRule="auto"/>
      </w:pPr>
      <w:r>
        <w:rPr>
          <w:b/>
          <w:bCs/>
        </w:rPr>
        <w:t>(i) Khớp lệnh định kỳ:</w:t>
      </w:r>
      <w:r>
        <w:t xml:space="preserve"> Là phương thức giao dịch được hệ thống thực hiện trên cơ sở so khớp các lệnh mua và lệnh bán chứng khoán tại một thời điểm xác định.</w:t>
      </w:r>
    </w:p>
    <w:p w14:paraId="316C70A7" w14:textId="77777777" w:rsidR="00AE2CDB" w:rsidRDefault="00AD1BA4">
      <w:pPr>
        <w:spacing w:after="120" w:line="276" w:lineRule="auto"/>
      </w:pPr>
      <w:r>
        <w:t>Nguyên tắc xác định giá thực hiện như sau:</w:t>
      </w:r>
    </w:p>
    <w:p w14:paraId="316C70A8" w14:textId="77777777" w:rsidR="00AE2CDB" w:rsidRDefault="00AD1BA4">
      <w:pPr>
        <w:spacing w:after="120" w:line="276" w:lineRule="auto"/>
        <w:ind w:left="360"/>
      </w:pPr>
      <w:r>
        <w:t>Là mức giá thực hiện đạt khối lượng giao dịch lớn nhất.</w:t>
      </w:r>
    </w:p>
    <w:p w14:paraId="316C70A9" w14:textId="77777777" w:rsidR="00AE2CDB" w:rsidRDefault="00AD1BA4">
      <w:pPr>
        <w:spacing w:after="120" w:line="276" w:lineRule="auto"/>
        <w:ind w:left="360"/>
      </w:pPr>
      <w:r>
        <w:t>Nếu có nhiều mức giá thỏa mãn điều kiện ở trên thì mức giá trùng hoặc gần nhất với giá thực hiện của lần khớp lệnh gần nhất sẽ được chọn.</w:t>
      </w:r>
    </w:p>
    <w:p w14:paraId="316C70AA" w14:textId="77777777" w:rsidR="00AE2CDB" w:rsidRDefault="00AD1BA4">
      <w:pPr>
        <w:spacing w:after="120" w:line="276" w:lineRule="auto"/>
      </w:pPr>
      <w:r>
        <w:rPr>
          <w:b/>
          <w:bCs/>
        </w:rPr>
        <w:t>(ii) Khớp lệnh liên tục:</w:t>
      </w:r>
      <w:r>
        <w:t xml:space="preserve"> là phương thức giao dịch được hệ thống thực hiện trên cơ sở so khớp các lệnh mua và lệnh bán chứng khoán ngay khi lệnh được nhập vào hệ thống giao dịch.</w:t>
      </w:r>
    </w:p>
    <w:p w14:paraId="316C70AB" w14:textId="77777777" w:rsidR="00AE2CDB" w:rsidRDefault="00AD1BA4">
      <w:pPr>
        <w:spacing w:after="120" w:line="276" w:lineRule="auto"/>
      </w:pPr>
      <w:r>
        <w:t>Nguyên tắc xác định giá thực hiện: là mức giá của các lệnh đối ứng đang nằm chờ trên sổ lệnh.</w:t>
      </w:r>
    </w:p>
    <w:p w14:paraId="316C70AC" w14:textId="77777777" w:rsidR="00AE2CDB" w:rsidRDefault="00AD1BA4">
      <w:pPr>
        <w:spacing w:after="120" w:line="276" w:lineRule="auto"/>
      </w:pPr>
      <w:r>
        <w:rPr>
          <w:b/>
          <w:bCs/>
        </w:rPr>
        <w:t>(iii) Khớp lệnh thỏa thuận:</w:t>
      </w:r>
      <w:r>
        <w:t xml:space="preserve"> Là phương thức giao dịch mà bên mua và bên bán tự thỏa thuận với nhau về các điều kiện giao dịch, sau đó thông báo cho công ty chứng khoán ghi nhận kết quả giao dịch vào </w:t>
      </w:r>
      <w:r>
        <w:lastRenderedPageBreak/>
        <w:t>hệ thống giao dịch. Hoặc bên mua/bên bán thông qua công ty chứng khoán để tìm đối tác giao dịch thỏa thuận đối ứng.</w:t>
      </w:r>
    </w:p>
    <w:p w14:paraId="316C70AD" w14:textId="77777777" w:rsidR="00AE2CDB" w:rsidRDefault="00AD1BA4">
      <w:pPr>
        <w:pStyle w:val="Heading2"/>
        <w:spacing w:before="280" w:after="140"/>
      </w:pPr>
      <w:r>
        <w:rPr>
          <w:b/>
          <w:bCs/>
          <w:color w:val="C00000"/>
          <w:sz w:val="24"/>
          <w:szCs w:val="24"/>
        </w:rPr>
        <w:t>4.3. Phương thức khớp lệnh sàn UPCOM</w:t>
      </w:r>
    </w:p>
    <w:p w14:paraId="316C70AE" w14:textId="77777777" w:rsidR="00AE2CDB" w:rsidRDefault="00AD1BA4">
      <w:pPr>
        <w:spacing w:after="120" w:line="276" w:lineRule="auto"/>
      </w:pPr>
      <w:r>
        <w:rPr>
          <w:b/>
          <w:bCs/>
        </w:rPr>
        <w:t>(i) Khớp lệnh liên tục:</w:t>
      </w:r>
      <w:r>
        <w:t xml:space="preserve"> là phương thức giao dịch được hệ thống thực hiện trên cơ sở so khớp các lệnh mua và lệnh bán chứng khoán ngay khi lệnh được nhập vào hệ thống giao dịch. Giá khớp là mức giá của các lệnh đối ứng đang chờ trên sổ lệnh.</w:t>
      </w:r>
    </w:p>
    <w:p w14:paraId="316C70AF" w14:textId="77777777" w:rsidR="00AE2CDB" w:rsidRDefault="00AD1BA4">
      <w:pPr>
        <w:spacing w:after="120" w:line="276" w:lineRule="auto"/>
      </w:pPr>
      <w:r>
        <w:rPr>
          <w:b/>
          <w:bCs/>
        </w:rPr>
        <w:t>(ii) Khớp lệnh thỏa thuận:</w:t>
      </w:r>
      <w:r>
        <w:t xml:space="preserve"> Là phương thức giao dịch mà bên mua và bên bán tự thỏa thuận với nhau về các điều kiện giao dịch, sau đó thông báo cho công ty chứng khoán ghi nhận kết quả giao dịch vào hệ thống giao dịch. Hoặc bên mua/bên bán thông qua công ty chứng khoán để tìm đối tác giao dịch thỏa thuận đối ứng.</w:t>
      </w:r>
    </w:p>
    <w:p w14:paraId="316C70B0" w14:textId="77777777" w:rsidR="00AE2CDB" w:rsidRDefault="00AD1BA4">
      <w:pPr>
        <w:pStyle w:val="Heading1"/>
        <w:spacing w:before="280" w:after="140"/>
      </w:pPr>
      <w:r>
        <w:rPr>
          <w:b/>
          <w:bCs/>
          <w:color w:val="1F3864"/>
          <w:sz w:val="28"/>
          <w:szCs w:val="28"/>
        </w:rPr>
        <w:t>5. Nguyên tắc khớp lệnh</w:t>
      </w:r>
    </w:p>
    <w:p w14:paraId="316C70B1" w14:textId="77777777" w:rsidR="00AE2CDB" w:rsidRDefault="00AD1BA4">
      <w:pPr>
        <w:spacing w:after="120" w:line="276" w:lineRule="auto"/>
      </w:pPr>
      <w:r>
        <w:rPr>
          <w:b/>
          <w:bCs/>
        </w:rPr>
        <w:t>Ưu tiên về giá:</w:t>
      </w:r>
    </w:p>
    <w:p w14:paraId="316C70B2" w14:textId="77777777" w:rsidR="00AE2CDB" w:rsidRDefault="00AD1BA4">
      <w:pPr>
        <w:pStyle w:val="ListParagraph"/>
        <w:numPr>
          <w:ilvl w:val="0"/>
          <w:numId w:val="2"/>
        </w:numPr>
        <w:spacing w:after="120" w:line="276" w:lineRule="auto"/>
      </w:pPr>
      <w:r>
        <w:t>Lệnh mua với mức giá cao hơn được ưu tiên thực hiện trước.</w:t>
      </w:r>
    </w:p>
    <w:p w14:paraId="316C70B3" w14:textId="77777777" w:rsidR="00AE2CDB" w:rsidRDefault="00AD1BA4">
      <w:pPr>
        <w:pStyle w:val="ListParagraph"/>
        <w:numPr>
          <w:ilvl w:val="0"/>
          <w:numId w:val="2"/>
        </w:numPr>
        <w:spacing w:after="120" w:line="276" w:lineRule="auto"/>
      </w:pPr>
      <w:r>
        <w:t>Lệnh bán với mức giá thấp hơn được ưu tiên thực hiện trước.</w:t>
      </w:r>
    </w:p>
    <w:p w14:paraId="316C70B4" w14:textId="77777777" w:rsidR="00AE2CDB" w:rsidRDefault="00AD1BA4">
      <w:pPr>
        <w:spacing w:after="120" w:line="276" w:lineRule="auto"/>
      </w:pPr>
      <w:r>
        <w:rPr>
          <w:b/>
          <w:bCs/>
        </w:rPr>
        <w:t>Ưu tiên về thời gian:</w:t>
      </w:r>
    </w:p>
    <w:p w14:paraId="316C70B5" w14:textId="77777777" w:rsidR="00AE2CDB" w:rsidRDefault="00AD1BA4">
      <w:pPr>
        <w:pStyle w:val="ListParagraph"/>
        <w:numPr>
          <w:ilvl w:val="0"/>
          <w:numId w:val="2"/>
        </w:numPr>
        <w:spacing w:after="120" w:line="276" w:lineRule="auto"/>
      </w:pPr>
      <w:r>
        <w:t>Trường hợp các lệnh mua hoặc lệnh bán có cùng mức giá thì lệnh nhập vào hệ thống giao dịch trước được ưu tiên thực hiện trước.</w:t>
      </w:r>
    </w:p>
    <w:p w14:paraId="316C70B6" w14:textId="77777777" w:rsidR="00AE2CDB" w:rsidRDefault="00AD1BA4">
      <w:pPr>
        <w:pStyle w:val="Heading1"/>
        <w:spacing w:before="280" w:after="140"/>
      </w:pPr>
      <w:r>
        <w:rPr>
          <w:b/>
          <w:bCs/>
          <w:color w:val="1F3864"/>
          <w:sz w:val="28"/>
          <w:szCs w:val="28"/>
        </w:rPr>
        <w:t>6. Các quy định khác</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2600"/>
        <w:gridCol w:w="2600"/>
        <w:gridCol w:w="2600"/>
      </w:tblGrid>
      <w:tr w:rsidR="00AE2CDB" w14:paraId="316C70BB" w14:textId="77777777">
        <w:trPr>
          <w:tblHeader/>
        </w:trPr>
        <w:tc>
          <w:tcPr>
            <w:tcW w:w="1900" w:type="dxa"/>
            <w:tcBorders>
              <w:top w:val="single" w:sz="4" w:space="0" w:color="9BA3AF"/>
              <w:left w:val="single" w:sz="4" w:space="0" w:color="9BA3AF"/>
              <w:bottom w:val="single" w:sz="4" w:space="0" w:color="9BA3AF"/>
              <w:right w:val="single" w:sz="4" w:space="0" w:color="9BA3AF"/>
            </w:tcBorders>
            <w:shd w:val="clear" w:color="auto" w:fill="D9E2F3"/>
            <w:vAlign w:val="center"/>
          </w:tcPr>
          <w:p w14:paraId="316C70B7" w14:textId="77777777" w:rsidR="00AE2CDB" w:rsidRDefault="00AD1BA4">
            <w:pPr>
              <w:spacing w:before="40" w:after="40"/>
              <w:jc w:val="center"/>
            </w:pPr>
            <w:r>
              <w:rPr>
                <w:b/>
                <w:bCs/>
                <w:sz w:val="20"/>
                <w:szCs w:val="20"/>
              </w:rPr>
              <w:t>Quy định</w:t>
            </w:r>
          </w:p>
        </w:tc>
        <w:tc>
          <w:tcPr>
            <w:tcW w:w="2600" w:type="dxa"/>
            <w:tcBorders>
              <w:top w:val="single" w:sz="4" w:space="0" w:color="9BA3AF"/>
              <w:left w:val="single" w:sz="4" w:space="0" w:color="9BA3AF"/>
              <w:bottom w:val="single" w:sz="4" w:space="0" w:color="9BA3AF"/>
              <w:right w:val="single" w:sz="4" w:space="0" w:color="9BA3AF"/>
            </w:tcBorders>
            <w:shd w:val="clear" w:color="auto" w:fill="D9E2F3"/>
            <w:vAlign w:val="center"/>
          </w:tcPr>
          <w:p w14:paraId="316C70B8" w14:textId="77777777" w:rsidR="00AE2CDB" w:rsidRDefault="00AD1BA4">
            <w:pPr>
              <w:spacing w:before="40" w:after="40"/>
              <w:jc w:val="center"/>
            </w:pPr>
            <w:r>
              <w:rPr>
                <w:b/>
                <w:bCs/>
                <w:sz w:val="20"/>
                <w:szCs w:val="20"/>
              </w:rPr>
              <w:t>HOSE</w:t>
            </w:r>
          </w:p>
        </w:tc>
        <w:tc>
          <w:tcPr>
            <w:tcW w:w="2600" w:type="dxa"/>
            <w:tcBorders>
              <w:top w:val="single" w:sz="4" w:space="0" w:color="9BA3AF"/>
              <w:left w:val="single" w:sz="4" w:space="0" w:color="9BA3AF"/>
              <w:bottom w:val="single" w:sz="4" w:space="0" w:color="9BA3AF"/>
              <w:right w:val="single" w:sz="4" w:space="0" w:color="9BA3AF"/>
            </w:tcBorders>
            <w:shd w:val="clear" w:color="auto" w:fill="D9E2F3"/>
            <w:vAlign w:val="center"/>
          </w:tcPr>
          <w:p w14:paraId="316C70B9" w14:textId="77777777" w:rsidR="00AE2CDB" w:rsidRDefault="00AD1BA4">
            <w:pPr>
              <w:spacing w:before="40" w:after="40"/>
              <w:jc w:val="center"/>
            </w:pPr>
            <w:r>
              <w:rPr>
                <w:b/>
                <w:bCs/>
                <w:sz w:val="20"/>
                <w:szCs w:val="20"/>
              </w:rPr>
              <w:t>HNX</w:t>
            </w:r>
          </w:p>
        </w:tc>
        <w:tc>
          <w:tcPr>
            <w:tcW w:w="2600" w:type="dxa"/>
            <w:tcBorders>
              <w:top w:val="single" w:sz="4" w:space="0" w:color="9BA3AF"/>
              <w:left w:val="single" w:sz="4" w:space="0" w:color="9BA3AF"/>
              <w:bottom w:val="single" w:sz="4" w:space="0" w:color="9BA3AF"/>
              <w:right w:val="single" w:sz="4" w:space="0" w:color="9BA3AF"/>
            </w:tcBorders>
            <w:shd w:val="clear" w:color="auto" w:fill="D9E2F3"/>
            <w:vAlign w:val="center"/>
          </w:tcPr>
          <w:p w14:paraId="316C70BA" w14:textId="77777777" w:rsidR="00AE2CDB" w:rsidRDefault="00AD1BA4">
            <w:pPr>
              <w:spacing w:before="40" w:after="40"/>
              <w:jc w:val="center"/>
            </w:pPr>
            <w:r>
              <w:rPr>
                <w:b/>
                <w:bCs/>
                <w:sz w:val="20"/>
                <w:szCs w:val="20"/>
              </w:rPr>
              <w:t>UPCOM</w:t>
            </w:r>
          </w:p>
        </w:tc>
      </w:tr>
      <w:tr w:rsidR="00AE2CDB" w14:paraId="316C70C0" w14:textId="77777777">
        <w:tc>
          <w:tcPr>
            <w:tcW w:w="1900" w:type="dxa"/>
            <w:tcBorders>
              <w:top w:val="single" w:sz="4" w:space="0" w:color="9BA3AF"/>
              <w:left w:val="single" w:sz="4" w:space="0" w:color="9BA3AF"/>
              <w:bottom w:val="single" w:sz="4" w:space="0" w:color="9BA3AF"/>
              <w:right w:val="single" w:sz="4" w:space="0" w:color="9BA3AF"/>
            </w:tcBorders>
            <w:vAlign w:val="center"/>
          </w:tcPr>
          <w:p w14:paraId="316C70BC" w14:textId="77777777" w:rsidR="00AE2CDB" w:rsidRDefault="00AD1BA4">
            <w:pPr>
              <w:spacing w:before="40" w:after="40"/>
            </w:pPr>
            <w:r>
              <w:rPr>
                <w:b/>
                <w:bCs/>
                <w:sz w:val="20"/>
                <w:szCs w:val="20"/>
              </w:rPr>
              <w:t>Giá tham chiếu</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BD" w14:textId="77777777" w:rsidR="00AE2CDB" w:rsidRDefault="00AD1BA4">
            <w:pPr>
              <w:spacing w:before="40" w:after="40"/>
            </w:pPr>
            <w:r>
              <w:rPr>
                <w:sz w:val="20"/>
                <w:szCs w:val="20"/>
              </w:rPr>
              <w:t>Giá tham chiếu là mức giá đóng cửa trong ngày giao dịch gần nhất trước đó</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BE" w14:textId="77777777" w:rsidR="00AE2CDB" w:rsidRDefault="00AD1BA4">
            <w:pPr>
              <w:spacing w:before="40" w:after="40"/>
            </w:pPr>
            <w:r>
              <w:rPr>
                <w:sz w:val="20"/>
                <w:szCs w:val="20"/>
              </w:rPr>
              <w:t>Giá tham chiếu là mức giá đóng cửa trong ngày giao dịch gần nhất trước đó</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BF" w14:textId="77777777" w:rsidR="00AE2CDB" w:rsidRDefault="00AD1BA4">
            <w:pPr>
              <w:spacing w:before="40" w:after="40"/>
            </w:pPr>
            <w:r>
              <w:rPr>
                <w:sz w:val="20"/>
                <w:szCs w:val="20"/>
              </w:rPr>
              <w:t>Giá tham chiếu là bình quân gia quyền của các giá giao dịch lô chẵn thực hiện theo phương thức khớp lệnh liên tục của ngày giao dịch gần nhất trước đó.</w:t>
            </w:r>
          </w:p>
        </w:tc>
      </w:tr>
      <w:tr w:rsidR="00AE2CDB" w14:paraId="316C70C2" w14:textId="77777777">
        <w:tc>
          <w:tcPr>
            <w:tcW w:w="9700" w:type="dxa"/>
            <w:gridSpan w:val="4"/>
            <w:tcBorders>
              <w:top w:val="single" w:sz="4" w:space="0" w:color="9BA3AF"/>
              <w:left w:val="single" w:sz="4" w:space="0" w:color="9BA3AF"/>
              <w:bottom w:val="single" w:sz="4" w:space="0" w:color="9BA3AF"/>
              <w:right w:val="single" w:sz="4" w:space="0" w:color="9BA3AF"/>
            </w:tcBorders>
            <w:shd w:val="clear" w:color="auto" w:fill="F2F2F2"/>
            <w:vAlign w:val="center"/>
          </w:tcPr>
          <w:p w14:paraId="316C70C1" w14:textId="77777777" w:rsidR="00AE2CDB" w:rsidRDefault="00AD1BA4">
            <w:pPr>
              <w:spacing w:before="40" w:after="40"/>
            </w:pPr>
            <w:r>
              <w:rPr>
                <w:b/>
                <w:bCs/>
                <w:sz w:val="20"/>
                <w:szCs w:val="20"/>
              </w:rPr>
              <w:t>Biên độ dao động giá — a/ Biên độ dao động giá quy định trong ngày đối với Cổ phiếu</w:t>
            </w:r>
          </w:p>
        </w:tc>
      </w:tr>
      <w:tr w:rsidR="00AE2CDB" w14:paraId="316C70CD" w14:textId="77777777">
        <w:tc>
          <w:tcPr>
            <w:tcW w:w="1900" w:type="dxa"/>
            <w:tcBorders>
              <w:top w:val="single" w:sz="4" w:space="0" w:color="9BA3AF"/>
              <w:left w:val="single" w:sz="4" w:space="0" w:color="9BA3AF"/>
              <w:bottom w:val="single" w:sz="4" w:space="0" w:color="9BA3AF"/>
              <w:right w:val="single" w:sz="4" w:space="0" w:color="9BA3AF"/>
            </w:tcBorders>
            <w:vAlign w:val="center"/>
          </w:tcPr>
          <w:p w14:paraId="316C70C3" w14:textId="77777777" w:rsidR="00AE2CDB" w:rsidRDefault="00AD1BA4">
            <w:pPr>
              <w:spacing w:before="40" w:after="40"/>
            </w:pPr>
            <w:r>
              <w:rPr>
                <w:b/>
                <w:bCs/>
                <w:sz w:val="20"/>
                <w:szCs w:val="20"/>
              </w:rPr>
              <w:t>Biên độ</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C4" w14:textId="77777777" w:rsidR="00AE2CDB" w:rsidRDefault="00AD1BA4">
            <w:pPr>
              <w:spacing w:before="40" w:after="40"/>
            </w:pPr>
            <w:r>
              <w:rPr>
                <w:sz w:val="20"/>
                <w:szCs w:val="20"/>
              </w:rPr>
              <w:t>± 7% so với giá tham chiếu</w:t>
            </w:r>
          </w:p>
          <w:p w14:paraId="316C70C5" w14:textId="77777777" w:rsidR="00AE2CDB" w:rsidRDefault="00AD1BA4">
            <w:pPr>
              <w:spacing w:before="40" w:after="40"/>
            </w:pPr>
            <w:r>
              <w:rPr>
                <w:sz w:val="20"/>
                <w:szCs w:val="20"/>
              </w:rPr>
              <w:t>Giá trần (Giá tối đa) = Giá tham chiếu x (100% + 7%)</w:t>
            </w:r>
          </w:p>
          <w:p w14:paraId="316C70C6" w14:textId="77777777" w:rsidR="00AE2CDB" w:rsidRDefault="00AD1BA4">
            <w:pPr>
              <w:spacing w:before="40" w:after="40"/>
            </w:pPr>
            <w:r>
              <w:rPr>
                <w:sz w:val="20"/>
                <w:szCs w:val="20"/>
              </w:rPr>
              <w:t>Giá sàn (Giá tối thiểu) = Giá tham chiếu x (100% – 7%)</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C7" w14:textId="77777777" w:rsidR="00AE2CDB" w:rsidRDefault="00AD1BA4">
            <w:pPr>
              <w:spacing w:before="40" w:after="40"/>
            </w:pPr>
            <w:r>
              <w:rPr>
                <w:sz w:val="20"/>
                <w:szCs w:val="20"/>
              </w:rPr>
              <w:t>± 10% so với giá tham chiếu</w:t>
            </w:r>
          </w:p>
          <w:p w14:paraId="316C70C8" w14:textId="77777777" w:rsidR="00AE2CDB" w:rsidRDefault="00AD1BA4">
            <w:pPr>
              <w:spacing w:before="40" w:after="40"/>
            </w:pPr>
            <w:r>
              <w:rPr>
                <w:sz w:val="20"/>
                <w:szCs w:val="20"/>
              </w:rPr>
              <w:t>Giá trần (Giá tối đa) = Giá tham chiếu x (100% + 10%)</w:t>
            </w:r>
          </w:p>
          <w:p w14:paraId="316C70C9" w14:textId="77777777" w:rsidR="00AE2CDB" w:rsidRDefault="00AD1BA4">
            <w:pPr>
              <w:spacing w:before="40" w:after="40"/>
            </w:pPr>
            <w:r>
              <w:rPr>
                <w:sz w:val="20"/>
                <w:szCs w:val="20"/>
              </w:rPr>
              <w:t>Giá sàn (Giá tối thiểu) = Giá tham chiếu x (100% – 10%)</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CA" w14:textId="77777777" w:rsidR="00AE2CDB" w:rsidRDefault="00AD1BA4">
            <w:pPr>
              <w:spacing w:before="40" w:after="40"/>
            </w:pPr>
            <w:r>
              <w:rPr>
                <w:sz w:val="20"/>
                <w:szCs w:val="20"/>
              </w:rPr>
              <w:t>± 15% so với giá tham chiếu</w:t>
            </w:r>
          </w:p>
          <w:p w14:paraId="316C70CB" w14:textId="77777777" w:rsidR="00AE2CDB" w:rsidRDefault="00AD1BA4">
            <w:pPr>
              <w:spacing w:before="40" w:after="40"/>
            </w:pPr>
            <w:r>
              <w:rPr>
                <w:sz w:val="20"/>
                <w:szCs w:val="20"/>
              </w:rPr>
              <w:t>Giá tối đa (Giá trần) = Giá tham chiếu x (100% + 15%)</w:t>
            </w:r>
          </w:p>
          <w:p w14:paraId="316C70CC" w14:textId="77777777" w:rsidR="00AE2CDB" w:rsidRDefault="00AD1BA4">
            <w:pPr>
              <w:spacing w:before="40" w:after="40"/>
            </w:pPr>
            <w:r>
              <w:rPr>
                <w:sz w:val="20"/>
                <w:szCs w:val="20"/>
              </w:rPr>
              <w:t>Giá tối thiểu (Giá sàn) = Giá tham chiếu x (100% – 15%)</w:t>
            </w:r>
          </w:p>
        </w:tc>
      </w:tr>
      <w:tr w:rsidR="00AE2CDB" w14:paraId="316C70CF" w14:textId="77777777">
        <w:tc>
          <w:tcPr>
            <w:tcW w:w="9700" w:type="dxa"/>
            <w:gridSpan w:val="4"/>
            <w:tcBorders>
              <w:top w:val="single" w:sz="4" w:space="0" w:color="9BA3AF"/>
              <w:left w:val="single" w:sz="4" w:space="0" w:color="9BA3AF"/>
              <w:bottom w:val="single" w:sz="4" w:space="0" w:color="9BA3AF"/>
              <w:right w:val="single" w:sz="4" w:space="0" w:color="9BA3AF"/>
            </w:tcBorders>
            <w:shd w:val="clear" w:color="auto" w:fill="F2F2F2"/>
            <w:vAlign w:val="center"/>
          </w:tcPr>
          <w:p w14:paraId="316C70CE" w14:textId="77777777" w:rsidR="00AE2CDB" w:rsidRDefault="00AD1BA4">
            <w:pPr>
              <w:spacing w:before="40" w:after="40"/>
            </w:pPr>
            <w:r>
              <w:rPr>
                <w:b/>
                <w:bCs/>
                <w:sz w:val="20"/>
                <w:szCs w:val="20"/>
              </w:rPr>
              <w:t>b/ Đối với cổ phiếu mới niêm yết hoặc được giao dịch trở lại sau khi bị tạm ngừng giao dịch trên 25 ngày</w:t>
            </w:r>
          </w:p>
        </w:tc>
      </w:tr>
      <w:tr w:rsidR="00AE2CDB" w14:paraId="316C70D4" w14:textId="77777777">
        <w:tc>
          <w:tcPr>
            <w:tcW w:w="1900" w:type="dxa"/>
            <w:tcBorders>
              <w:top w:val="single" w:sz="4" w:space="0" w:color="9BA3AF"/>
              <w:left w:val="single" w:sz="4" w:space="0" w:color="9BA3AF"/>
              <w:bottom w:val="single" w:sz="4" w:space="0" w:color="9BA3AF"/>
              <w:right w:val="single" w:sz="4" w:space="0" w:color="9BA3AF"/>
            </w:tcBorders>
            <w:vAlign w:val="center"/>
          </w:tcPr>
          <w:p w14:paraId="316C70D0" w14:textId="77777777" w:rsidR="00AE2CDB" w:rsidRDefault="00AD1BA4">
            <w:pPr>
              <w:spacing w:before="40" w:after="40"/>
            </w:pPr>
            <w:r>
              <w:rPr>
                <w:b/>
                <w:bCs/>
                <w:sz w:val="20"/>
                <w:szCs w:val="20"/>
              </w:rPr>
              <w:t>Biên độ ngày đầu</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D1" w14:textId="77777777" w:rsidR="00AE2CDB" w:rsidRDefault="00AD1BA4">
            <w:pPr>
              <w:spacing w:before="40" w:after="40"/>
            </w:pPr>
            <w:r>
              <w:rPr>
                <w:sz w:val="20"/>
                <w:szCs w:val="20"/>
              </w:rPr>
              <w:t>Biên độ dao động giá trong ngày giao dịch đầu tiên là ±20% so với giá tham chiếu.</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D2" w14:textId="77777777" w:rsidR="00AE2CDB" w:rsidRDefault="00AD1BA4">
            <w:pPr>
              <w:spacing w:before="40" w:after="40"/>
            </w:pPr>
            <w:r>
              <w:rPr>
                <w:sz w:val="20"/>
                <w:szCs w:val="20"/>
              </w:rPr>
              <w:t>Biên độ dao động giá trong ngày giao dịch đầu tiên là ±30% so với giá tham chiếu.</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D3" w14:textId="77777777" w:rsidR="00AE2CDB" w:rsidRDefault="00AD1BA4">
            <w:pPr>
              <w:spacing w:before="40" w:after="40"/>
            </w:pPr>
            <w:r>
              <w:rPr>
                <w:sz w:val="20"/>
                <w:szCs w:val="20"/>
              </w:rPr>
              <w:t>Biên độ dao động giá trong ngày giao dịch đầu tiên là ±40% so với giá tham chiếu.</w:t>
            </w:r>
          </w:p>
        </w:tc>
      </w:tr>
      <w:tr w:rsidR="00AE2CDB" w14:paraId="316C70D6" w14:textId="77777777">
        <w:tc>
          <w:tcPr>
            <w:tcW w:w="9700" w:type="dxa"/>
            <w:gridSpan w:val="4"/>
            <w:tcBorders>
              <w:top w:val="single" w:sz="4" w:space="0" w:color="9BA3AF"/>
              <w:left w:val="single" w:sz="4" w:space="0" w:color="9BA3AF"/>
              <w:bottom w:val="single" w:sz="4" w:space="0" w:color="9BA3AF"/>
              <w:right w:val="single" w:sz="4" w:space="0" w:color="9BA3AF"/>
            </w:tcBorders>
            <w:shd w:val="clear" w:color="auto" w:fill="F2F2F2"/>
            <w:vAlign w:val="center"/>
          </w:tcPr>
          <w:p w14:paraId="316C70D5" w14:textId="77777777" w:rsidR="00AE2CDB" w:rsidRDefault="00AD1BA4">
            <w:pPr>
              <w:spacing w:before="40" w:after="40"/>
            </w:pPr>
            <w:r>
              <w:rPr>
                <w:b/>
                <w:bCs/>
                <w:sz w:val="20"/>
                <w:szCs w:val="20"/>
              </w:rPr>
              <w:t>c/ Trong ngày giao dịch không hưởng quyền</w:t>
            </w:r>
          </w:p>
        </w:tc>
      </w:tr>
      <w:tr w:rsidR="00AE2CDB" w14:paraId="316C70DB" w14:textId="77777777">
        <w:tc>
          <w:tcPr>
            <w:tcW w:w="1900" w:type="dxa"/>
            <w:tcBorders>
              <w:top w:val="single" w:sz="4" w:space="0" w:color="9BA3AF"/>
              <w:left w:val="single" w:sz="4" w:space="0" w:color="9BA3AF"/>
              <w:bottom w:val="single" w:sz="4" w:space="0" w:color="9BA3AF"/>
              <w:right w:val="single" w:sz="4" w:space="0" w:color="9BA3AF"/>
            </w:tcBorders>
            <w:vAlign w:val="center"/>
          </w:tcPr>
          <w:p w14:paraId="316C70D7" w14:textId="77777777" w:rsidR="00AE2CDB" w:rsidRDefault="00AD1BA4">
            <w:pPr>
              <w:spacing w:before="40" w:after="40"/>
            </w:pPr>
            <w:r>
              <w:rPr>
                <w:b/>
                <w:bCs/>
                <w:sz w:val="20"/>
                <w:szCs w:val="20"/>
              </w:rPr>
              <w:t>Biên độ</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D8" w14:textId="77777777" w:rsidR="00AE2CDB" w:rsidRDefault="00AD1BA4">
            <w:pPr>
              <w:spacing w:before="40" w:after="40"/>
            </w:pPr>
            <w:r>
              <w:rPr>
                <w:sz w:val="20"/>
                <w:szCs w:val="20"/>
              </w:rPr>
              <w:t>Biên độ dao động giá của cổ phiếu đối với trường hợp trả cổ tức/thưởng bằng cổ phiếu quỹ cho cổ đông hiện hữu là ±20% so với giá tham chiếu.</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D9" w14:textId="77777777" w:rsidR="00AE2CDB" w:rsidRDefault="00AD1BA4">
            <w:pPr>
              <w:spacing w:before="40" w:after="40"/>
            </w:pPr>
            <w:r>
              <w:rPr>
                <w:sz w:val="20"/>
                <w:szCs w:val="20"/>
              </w:rPr>
              <w:t>Đối với trường hợp trả cổ tức/thưởng bằng cổ phiếu quỹ cho cổ đông hiện hữu, biên độ dao động giá là ±30% so với giá tham chiếu.</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DA" w14:textId="77777777" w:rsidR="00AE2CDB" w:rsidRDefault="00AD1BA4">
            <w:pPr>
              <w:spacing w:before="40" w:after="40"/>
            </w:pPr>
            <w:r>
              <w:rPr>
                <w:sz w:val="20"/>
                <w:szCs w:val="20"/>
              </w:rPr>
              <w:t xml:space="preserve">Đối với trường hợp trả cổ tức/thưởng bằng cổ phiếu quỹ cho cổ đông hiện hữu trong ngày không hưởng quyền hoặc trả cổ tức bằng tiền lớn hơn hoặc bằng giá bình quân gia </w:t>
            </w:r>
            <w:r>
              <w:rPr>
                <w:sz w:val="20"/>
                <w:szCs w:val="20"/>
              </w:rPr>
              <w:lastRenderedPageBreak/>
              <w:t>quyền trong ngày giao dịch liền trước ngày không hưởng quyền thì biên độ dao động giá là ±40% so với giá tham chiếu.</w:t>
            </w:r>
          </w:p>
        </w:tc>
      </w:tr>
      <w:tr w:rsidR="00AE2CDB" w14:paraId="316C70E5" w14:textId="77777777">
        <w:tc>
          <w:tcPr>
            <w:tcW w:w="1900" w:type="dxa"/>
            <w:tcBorders>
              <w:top w:val="single" w:sz="4" w:space="0" w:color="9BA3AF"/>
              <w:left w:val="single" w:sz="4" w:space="0" w:color="9BA3AF"/>
              <w:bottom w:val="single" w:sz="4" w:space="0" w:color="9BA3AF"/>
              <w:right w:val="single" w:sz="4" w:space="0" w:color="9BA3AF"/>
            </w:tcBorders>
            <w:vAlign w:val="center"/>
          </w:tcPr>
          <w:p w14:paraId="316C70DC" w14:textId="77777777" w:rsidR="00AE2CDB" w:rsidRDefault="00AD1BA4">
            <w:pPr>
              <w:spacing w:before="40" w:after="40"/>
            </w:pPr>
            <w:r>
              <w:rPr>
                <w:b/>
                <w:bCs/>
                <w:sz w:val="20"/>
                <w:szCs w:val="20"/>
              </w:rPr>
              <w:lastRenderedPageBreak/>
              <w:t>Đơn vị giao dịch &amp; Giá trị giao dịch</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DD" w14:textId="77777777" w:rsidR="00AE2CDB" w:rsidRDefault="00AD1BA4">
            <w:pPr>
              <w:spacing w:before="40" w:after="40"/>
            </w:pPr>
            <w:r>
              <w:rPr>
                <w:sz w:val="20"/>
                <w:szCs w:val="20"/>
              </w:rPr>
              <w:t>Giao dịch khớp lệnh lô chẵn: bội số của 100; từ 100 đến 500.000 CP.</w:t>
            </w:r>
          </w:p>
          <w:p w14:paraId="316C70DE" w14:textId="77777777" w:rsidR="00AE2CDB" w:rsidRDefault="00AD1BA4">
            <w:pPr>
              <w:spacing w:before="40" w:after="40"/>
            </w:pPr>
            <w:r>
              <w:rPr>
                <w:sz w:val="20"/>
                <w:szCs w:val="20"/>
              </w:rPr>
              <w:t>Khối lượng giao dịch thỏa thuận: SL ≥ 20.000. Đơn vị giao dịch thỏa thuận: 1 CP.</w:t>
            </w:r>
          </w:p>
          <w:p w14:paraId="316C70DF" w14:textId="77777777" w:rsidR="00AE2CDB" w:rsidRDefault="00AD1BA4">
            <w:pPr>
              <w:spacing w:before="40" w:after="40"/>
            </w:pPr>
            <w:r>
              <w:rPr>
                <w:sz w:val="20"/>
                <w:szCs w:val="20"/>
              </w:rPr>
              <w:t>Giao dịch thỏa thuận không áp dụng trong ngày giao dịch đầu tiên của cổ phiếu niêm yết, chứng chỉ quỹ ETF, chứng chỉ quỹ đóng, chứng quyền có bảo đảm niêm yết và chứng khoán bị tạm ngừng, đình chỉ giao dịch liên tiếp từ 25 ngày giao dịch cho đến khi có giá được xác lập từ kết quả của khớp lệnh lô chẵn.</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E0" w14:textId="77777777" w:rsidR="00AE2CDB" w:rsidRDefault="00AD1BA4">
            <w:pPr>
              <w:spacing w:before="40" w:after="40"/>
            </w:pPr>
            <w:r>
              <w:rPr>
                <w:sz w:val="20"/>
                <w:szCs w:val="20"/>
              </w:rPr>
              <w:t>Giao dịch khớp lệnh lô chẵn: Bội số của 100.</w:t>
            </w:r>
          </w:p>
          <w:p w14:paraId="316C70E1" w14:textId="77777777" w:rsidR="00AE2CDB" w:rsidRDefault="00AD1BA4">
            <w:pPr>
              <w:spacing w:before="40" w:after="40"/>
            </w:pPr>
            <w:r>
              <w:rPr>
                <w:sz w:val="20"/>
                <w:szCs w:val="20"/>
              </w:rPr>
              <w:t>Khối lượng giao dịch thỏa thuận: từ 5.000 cổ phiếu. Không quy định đơn vị giao dịch.</w:t>
            </w:r>
          </w:p>
          <w:p w14:paraId="316C70E2" w14:textId="77777777" w:rsidR="00AE2CDB" w:rsidRDefault="00AD1BA4">
            <w:pPr>
              <w:spacing w:before="40" w:after="40"/>
            </w:pPr>
            <w:r>
              <w:rPr>
                <w:sz w:val="20"/>
                <w:szCs w:val="20"/>
              </w:rPr>
              <w:t>Giao dịch thỏa thuận không áp dụng trong ngày giao dịch đầu tiên của chứng khoán đăng ký giao dịch và chứng khoán không có lệnh giao dịch khớp lệnh lô chẵn liên tiếp trên 25 ngày giao dịch cho đến khi có giá được xác lập từ kết quả của khớp lệnh lô chẵn.</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E3" w14:textId="77777777" w:rsidR="00AE2CDB" w:rsidRDefault="00AD1BA4">
            <w:pPr>
              <w:spacing w:before="40" w:after="40"/>
            </w:pPr>
            <w:r>
              <w:rPr>
                <w:sz w:val="20"/>
                <w:szCs w:val="20"/>
              </w:rPr>
              <w:t>Giao dịch khớp lệnh lô chẵn: 100 cổ phiếu.</w:t>
            </w:r>
          </w:p>
          <w:p w14:paraId="316C70E4" w14:textId="77777777" w:rsidR="00AE2CDB" w:rsidRDefault="00AD1BA4">
            <w:pPr>
              <w:spacing w:before="40" w:after="40"/>
            </w:pPr>
            <w:r>
              <w:rPr>
                <w:sz w:val="20"/>
                <w:szCs w:val="20"/>
              </w:rPr>
              <w:t>Đơn vị giao dịch đối với giao dịch thoả thuận là 01 cổ phiếu.</w:t>
            </w:r>
          </w:p>
        </w:tc>
      </w:tr>
      <w:tr w:rsidR="00AE2CDB" w14:paraId="316C70EE" w14:textId="77777777">
        <w:tc>
          <w:tcPr>
            <w:tcW w:w="1900" w:type="dxa"/>
            <w:tcBorders>
              <w:top w:val="single" w:sz="4" w:space="0" w:color="9BA3AF"/>
              <w:left w:val="single" w:sz="4" w:space="0" w:color="9BA3AF"/>
              <w:bottom w:val="single" w:sz="4" w:space="0" w:color="9BA3AF"/>
              <w:right w:val="single" w:sz="4" w:space="0" w:color="9BA3AF"/>
            </w:tcBorders>
            <w:vAlign w:val="center"/>
          </w:tcPr>
          <w:p w14:paraId="316C70E6" w14:textId="77777777" w:rsidR="00AE2CDB" w:rsidRDefault="00AD1BA4">
            <w:pPr>
              <w:spacing w:before="40" w:after="40"/>
            </w:pPr>
            <w:r>
              <w:rPr>
                <w:b/>
                <w:bCs/>
                <w:sz w:val="20"/>
                <w:szCs w:val="20"/>
              </w:rPr>
              <w:t>Giao dịch lô lẻ</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E7" w14:textId="77777777" w:rsidR="00AE2CDB" w:rsidRDefault="00AD1BA4">
            <w:pPr>
              <w:spacing w:before="40" w:after="40"/>
            </w:pPr>
            <w:r>
              <w:rPr>
                <w:sz w:val="20"/>
                <w:szCs w:val="20"/>
              </w:rPr>
              <w:t>Phương thức giao dịch: khớp lệnh định kỳ, liên tục và thỏa thuận.</w:t>
            </w:r>
          </w:p>
          <w:p w14:paraId="316C70E8" w14:textId="77777777" w:rsidR="00AE2CDB" w:rsidRDefault="00AD1BA4">
            <w:pPr>
              <w:spacing w:before="40" w:after="40"/>
            </w:pPr>
            <w:r>
              <w:rPr>
                <w:sz w:val="20"/>
                <w:szCs w:val="20"/>
              </w:rPr>
              <w:t>Khối lượng đặt lệnh: từ 01 đến 99 cổ phiếu.</w:t>
            </w:r>
          </w:p>
          <w:p w14:paraId="316C70E9" w14:textId="77777777" w:rsidR="00AE2CDB" w:rsidRDefault="00AD1BA4">
            <w:pPr>
              <w:spacing w:before="40" w:after="40"/>
            </w:pPr>
            <w:r>
              <w:rPr>
                <w:sz w:val="20"/>
                <w:szCs w:val="20"/>
              </w:rPr>
              <w:t>Giao dịch lô lẻ của cổ phiếu không được phép thực hiện trong ngày mới niêm yết, hoặc ngày giao dịch trở lại sau khi bị tạm ngừng, đình chỉ giao dịch từ 25 ngày giao dịch liên tiếp trở lên cho đến khi có giá đóng cửa được xác lập từ kết quả giao dịch khớp lệnh lô chẵn.</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EA" w14:textId="77777777" w:rsidR="00AE2CDB" w:rsidRDefault="00AD1BA4">
            <w:pPr>
              <w:spacing w:before="40" w:after="40"/>
            </w:pPr>
            <w:r>
              <w:rPr>
                <w:sz w:val="20"/>
                <w:szCs w:val="20"/>
              </w:rPr>
              <w:t>Phương thức giao dịch: khớp lệnh liên tục và thỏa thuận.</w:t>
            </w:r>
          </w:p>
          <w:p w14:paraId="316C70EB" w14:textId="77777777" w:rsidR="00AE2CDB" w:rsidRDefault="00AD1BA4">
            <w:pPr>
              <w:spacing w:before="40" w:after="40"/>
            </w:pPr>
            <w:r>
              <w:rPr>
                <w:sz w:val="20"/>
                <w:szCs w:val="20"/>
              </w:rPr>
              <w:t>Khối lượng đặt lệnh: từ 01 đến 99 cổ phiếu.</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EC" w14:textId="77777777" w:rsidR="00AE2CDB" w:rsidRDefault="00AD1BA4">
            <w:pPr>
              <w:spacing w:before="40" w:after="40"/>
            </w:pPr>
            <w:r>
              <w:rPr>
                <w:sz w:val="20"/>
                <w:szCs w:val="20"/>
              </w:rPr>
              <w:t>Phương thức giao dịch: khớp lệnh liên tục và thỏa thuận.</w:t>
            </w:r>
          </w:p>
          <w:p w14:paraId="316C70ED" w14:textId="77777777" w:rsidR="00AE2CDB" w:rsidRDefault="00AD1BA4">
            <w:pPr>
              <w:spacing w:before="40" w:after="40"/>
            </w:pPr>
            <w:r>
              <w:rPr>
                <w:sz w:val="20"/>
                <w:szCs w:val="20"/>
              </w:rPr>
              <w:t>Khối lượng đặt lệnh: từ 01 đến 99 cổ phiếu.</w:t>
            </w:r>
          </w:p>
        </w:tc>
      </w:tr>
      <w:tr w:rsidR="00AE2CDB" w14:paraId="316C70F8" w14:textId="77777777">
        <w:tc>
          <w:tcPr>
            <w:tcW w:w="1900" w:type="dxa"/>
            <w:tcBorders>
              <w:top w:val="single" w:sz="4" w:space="0" w:color="9BA3AF"/>
              <w:left w:val="single" w:sz="4" w:space="0" w:color="9BA3AF"/>
              <w:bottom w:val="single" w:sz="4" w:space="0" w:color="9BA3AF"/>
              <w:right w:val="single" w:sz="4" w:space="0" w:color="9BA3AF"/>
            </w:tcBorders>
            <w:vAlign w:val="center"/>
          </w:tcPr>
          <w:p w14:paraId="316C70EF" w14:textId="77777777" w:rsidR="00AE2CDB" w:rsidRDefault="00AD1BA4">
            <w:pPr>
              <w:spacing w:before="40" w:after="40"/>
            </w:pPr>
            <w:r>
              <w:rPr>
                <w:b/>
                <w:bCs/>
                <w:sz w:val="20"/>
                <w:szCs w:val="20"/>
              </w:rPr>
              <w:t>Đơn vị yết giá</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F0" w14:textId="77777777" w:rsidR="00AE2CDB" w:rsidRDefault="00AD1BA4">
            <w:pPr>
              <w:spacing w:before="40" w:after="40"/>
            </w:pPr>
            <w:r>
              <w:rPr>
                <w:sz w:val="20"/>
                <w:szCs w:val="20"/>
              </w:rPr>
              <w:t>Mức giá &lt; 10.000 đồng: 10 đồng</w:t>
            </w:r>
          </w:p>
          <w:p w14:paraId="316C70F1" w14:textId="77777777" w:rsidR="00AE2CDB" w:rsidRDefault="00AD1BA4">
            <w:pPr>
              <w:spacing w:before="40" w:after="40"/>
            </w:pPr>
            <w:r>
              <w:rPr>
                <w:sz w:val="20"/>
                <w:szCs w:val="20"/>
              </w:rPr>
              <w:t>Mức giá từ 10.000 - 49.950 đồng: 50 đồng</w:t>
            </w:r>
          </w:p>
          <w:p w14:paraId="316C70F2" w14:textId="77777777" w:rsidR="00AE2CDB" w:rsidRDefault="00AD1BA4">
            <w:pPr>
              <w:spacing w:before="40" w:after="40"/>
            </w:pPr>
            <w:r>
              <w:rPr>
                <w:sz w:val="20"/>
                <w:szCs w:val="20"/>
              </w:rPr>
              <w:t>Mức giá ≥ 50.000 đồng: 100 đồng</w:t>
            </w:r>
          </w:p>
          <w:p w14:paraId="528ECAF9" w14:textId="77777777" w:rsidR="00AE2CDB" w:rsidRDefault="00AD1BA4">
            <w:pPr>
              <w:spacing w:before="40" w:after="40"/>
              <w:rPr>
                <w:sz w:val="20"/>
                <w:szCs w:val="20"/>
              </w:rPr>
            </w:pPr>
            <w:r>
              <w:rPr>
                <w:sz w:val="20"/>
                <w:szCs w:val="20"/>
              </w:rPr>
              <w:t>Giao dịch thỏa thuận: 1 đồng.</w:t>
            </w:r>
          </w:p>
          <w:p w14:paraId="316C70F3" w14:textId="1EDF7D4C" w:rsidR="004A64BB" w:rsidRDefault="004A64BB">
            <w:pPr>
              <w:spacing w:before="40" w:after="40"/>
            </w:pPr>
            <w:r w:rsidRPr="004A64BB">
              <w:rPr>
                <w:sz w:val="20"/>
                <w:szCs w:val="20"/>
              </w:rPr>
              <w:t>Chứng chỉ quỹ ETF, chứng quyền có bảo đảm</w:t>
            </w:r>
            <w:r>
              <w:rPr>
                <w:sz w:val="20"/>
                <w:szCs w:val="20"/>
              </w:rPr>
              <w:t>: Áp dụng đơn vị yết giá 10 đồng cho tất cả mức giá.</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F4" w14:textId="77777777" w:rsidR="00AE2CDB" w:rsidRDefault="00AD1BA4">
            <w:pPr>
              <w:spacing w:before="40" w:after="40"/>
            </w:pPr>
            <w:r>
              <w:rPr>
                <w:sz w:val="20"/>
                <w:szCs w:val="20"/>
              </w:rPr>
              <w:t>Giao dịch khớp lệnh: 100 đồng</w:t>
            </w:r>
          </w:p>
          <w:p w14:paraId="316C70F5" w14:textId="77777777" w:rsidR="00AE2CDB" w:rsidRDefault="00AD1BA4">
            <w:pPr>
              <w:spacing w:before="40" w:after="40"/>
            </w:pPr>
            <w:r>
              <w:rPr>
                <w:sz w:val="20"/>
                <w:szCs w:val="20"/>
              </w:rPr>
              <w:t>Giao dịch thỏa thuận: 1 đồng</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0F6" w14:textId="77777777" w:rsidR="00AE2CDB" w:rsidRDefault="00AD1BA4">
            <w:pPr>
              <w:spacing w:before="40" w:after="40"/>
            </w:pPr>
            <w:r>
              <w:rPr>
                <w:sz w:val="20"/>
                <w:szCs w:val="20"/>
              </w:rPr>
              <w:t>Giao dịch khớp lệnh: 100 đồng</w:t>
            </w:r>
          </w:p>
          <w:p w14:paraId="316C70F7" w14:textId="77777777" w:rsidR="00AE2CDB" w:rsidRDefault="00AD1BA4">
            <w:pPr>
              <w:spacing w:before="40" w:after="40"/>
            </w:pPr>
            <w:r>
              <w:rPr>
                <w:sz w:val="20"/>
                <w:szCs w:val="20"/>
              </w:rPr>
              <w:t>Giao dịch thỏa thuận: 1 đồng</w:t>
            </w:r>
          </w:p>
        </w:tc>
      </w:tr>
      <w:tr w:rsidR="00AE2CDB" w14:paraId="316C7101" w14:textId="77777777">
        <w:tc>
          <w:tcPr>
            <w:tcW w:w="1900" w:type="dxa"/>
            <w:tcBorders>
              <w:top w:val="single" w:sz="4" w:space="0" w:color="9BA3AF"/>
              <w:left w:val="single" w:sz="4" w:space="0" w:color="9BA3AF"/>
              <w:bottom w:val="single" w:sz="4" w:space="0" w:color="9BA3AF"/>
              <w:right w:val="single" w:sz="4" w:space="0" w:color="9BA3AF"/>
            </w:tcBorders>
            <w:vAlign w:val="center"/>
          </w:tcPr>
          <w:p w14:paraId="316C70F9" w14:textId="77777777" w:rsidR="00AE2CDB" w:rsidRDefault="00AD1BA4">
            <w:pPr>
              <w:spacing w:before="40" w:after="40"/>
            </w:pPr>
            <w:r>
              <w:rPr>
                <w:b/>
                <w:bCs/>
                <w:sz w:val="20"/>
                <w:szCs w:val="20"/>
              </w:rPr>
              <w:t>Thời hạn thanh toán (Lệnh mua/bán CP)</w:t>
            </w:r>
          </w:p>
        </w:tc>
        <w:tc>
          <w:tcPr>
            <w:tcW w:w="7800" w:type="dxa"/>
            <w:gridSpan w:val="3"/>
            <w:tcBorders>
              <w:top w:val="single" w:sz="4" w:space="0" w:color="9BA3AF"/>
              <w:left w:val="single" w:sz="4" w:space="0" w:color="9BA3AF"/>
              <w:bottom w:val="single" w:sz="4" w:space="0" w:color="9BA3AF"/>
              <w:right w:val="single" w:sz="4" w:space="0" w:color="9BA3AF"/>
            </w:tcBorders>
            <w:vAlign w:val="center"/>
          </w:tcPr>
          <w:p w14:paraId="316C70FA" w14:textId="77777777" w:rsidR="00AE2CDB" w:rsidRDefault="00AD1BA4">
            <w:pPr>
              <w:spacing w:before="40" w:after="40"/>
            </w:pPr>
            <w:r>
              <w:rPr>
                <w:sz w:val="20"/>
                <w:szCs w:val="20"/>
              </w:rPr>
              <w:t>Phong tỏa tiền/chứng khoán: Từ T+0 đến trước 13h00 ngày T+2</w:t>
            </w:r>
          </w:p>
          <w:p w14:paraId="316C70FB" w14:textId="77777777" w:rsidR="00AE2CDB" w:rsidRDefault="00AD1BA4">
            <w:pPr>
              <w:spacing w:before="40" w:after="40"/>
            </w:pPr>
            <w:r>
              <w:rPr>
                <w:sz w:val="20"/>
                <w:szCs w:val="20"/>
              </w:rPr>
              <w:t>Thanh toán tiền/chứng khoán: Trước 13h00 ngày T+2</w:t>
            </w:r>
          </w:p>
          <w:p w14:paraId="316C70FC" w14:textId="77777777" w:rsidR="00AE2CDB" w:rsidRDefault="00AD1BA4">
            <w:pPr>
              <w:spacing w:before="40" w:after="40"/>
            </w:pPr>
            <w:r>
              <w:rPr>
                <w:sz w:val="20"/>
                <w:szCs w:val="20"/>
              </w:rPr>
              <w:t>Ghi chú:</w:t>
            </w:r>
          </w:p>
          <w:p w14:paraId="316C70FD" w14:textId="77777777" w:rsidR="00AE2CDB" w:rsidRDefault="00AD1BA4">
            <w:pPr>
              <w:spacing w:before="40" w:after="40"/>
            </w:pPr>
            <w:r>
              <w:rPr>
                <w:sz w:val="20"/>
                <w:szCs w:val="20"/>
              </w:rPr>
              <w:t>T: là ngày giao dịch theo phương thức khớp lệnh hoặc thỏa thuận.</w:t>
            </w:r>
          </w:p>
          <w:p w14:paraId="316C70FE" w14:textId="77777777" w:rsidR="00AE2CDB" w:rsidRDefault="00AD1BA4">
            <w:pPr>
              <w:spacing w:before="40" w:after="40"/>
            </w:pPr>
            <w:r>
              <w:rPr>
                <w:sz w:val="20"/>
                <w:szCs w:val="20"/>
              </w:rPr>
              <w:t>Phong tỏa tiền đối với lệnh mua, phong tỏa chứng khoán đối với lệnh bán.</w:t>
            </w:r>
          </w:p>
          <w:p w14:paraId="316C70FF" w14:textId="77777777" w:rsidR="00AE2CDB" w:rsidRDefault="00AD1BA4">
            <w:pPr>
              <w:spacing w:before="40" w:after="40"/>
            </w:pPr>
            <w:r>
              <w:rPr>
                <w:sz w:val="20"/>
                <w:szCs w:val="20"/>
              </w:rPr>
              <w:t>Thanh toán tiền: ghi giảm/tăng tiền trên tài khoản KH mua/bán cổ phiếu.</w:t>
            </w:r>
          </w:p>
          <w:p w14:paraId="316C7100" w14:textId="77777777" w:rsidR="00AE2CDB" w:rsidRDefault="00AD1BA4">
            <w:pPr>
              <w:spacing w:before="40" w:after="40"/>
            </w:pPr>
            <w:r>
              <w:rPr>
                <w:sz w:val="20"/>
                <w:szCs w:val="20"/>
              </w:rPr>
              <w:t>Thanh toán cổ phiếu: ghi giảm/tăng cổ phiếu trên tài khoản KH bán/mua cổ phiếu.</w:t>
            </w:r>
          </w:p>
        </w:tc>
      </w:tr>
      <w:tr w:rsidR="00AE2CDB" w14:paraId="316C7107" w14:textId="77777777">
        <w:tc>
          <w:tcPr>
            <w:tcW w:w="1900" w:type="dxa"/>
            <w:tcBorders>
              <w:top w:val="single" w:sz="4" w:space="0" w:color="9BA3AF"/>
              <w:left w:val="single" w:sz="4" w:space="0" w:color="9BA3AF"/>
              <w:bottom w:val="single" w:sz="4" w:space="0" w:color="9BA3AF"/>
              <w:right w:val="single" w:sz="4" w:space="0" w:color="9BA3AF"/>
            </w:tcBorders>
            <w:vAlign w:val="center"/>
          </w:tcPr>
          <w:p w14:paraId="316C7102" w14:textId="77777777" w:rsidR="00AE2CDB" w:rsidRDefault="00AD1BA4">
            <w:pPr>
              <w:spacing w:before="40" w:after="40"/>
            </w:pPr>
            <w:r>
              <w:rPr>
                <w:b/>
                <w:bCs/>
                <w:sz w:val="20"/>
                <w:szCs w:val="20"/>
              </w:rPr>
              <w:lastRenderedPageBreak/>
              <w:t>Giao dịch của khách hàng nước ngoài (KHNN)</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103" w14:textId="77777777" w:rsidR="00AE2CDB" w:rsidRDefault="00AD1BA4">
            <w:pPr>
              <w:spacing w:before="40" w:after="40"/>
            </w:pPr>
            <w:r>
              <w:rPr>
                <w:sz w:val="20"/>
                <w:szCs w:val="20"/>
              </w:rPr>
              <w:t>Đối với giao dịch khớp lệnh cổ phiếu, khối lượng cổ phiếu còn được phép mua sẽ giảm khi lệnh mua của KHNN được nhập vào hệ thống giao dịch. Lệnh mua cổ phiếu của KHNN nhập vào hệ thống sẽ không được chấp nhận nếu khối lượng mua còn được phép nhỏ hơn khối lượng đặt mua. Trường hợp lệnh mua của KHNN bị hủy bỏ bởi KH hoặc hệ thống giao dịch, khi đó khối lượng cổ phiếu còn được phép mua sẽ tăng bằng khối lượng bị hủy bỏ. Trường hợp lệnh mua của KH được sửa giảm/tăng khối lượng, khối lượng cổ phiếu còn được phép mua tăng/giảm bằng khối lượng giảm/tăng của lệnh.</w:t>
            </w:r>
          </w:p>
          <w:p w14:paraId="316C7104" w14:textId="77777777" w:rsidR="00AE2CDB" w:rsidRDefault="00AD1BA4">
            <w:pPr>
              <w:spacing w:before="40" w:after="40"/>
            </w:pPr>
            <w:r>
              <w:rPr>
                <w:sz w:val="20"/>
                <w:szCs w:val="20"/>
              </w:rPr>
              <w:t>Đối với giao dịch thỏa thuận cổ phiếu, khối lượng cổ phiếu còn được phép mua sẽ giảm khi lệnh chào mua của KHNN được nhập vào hệ thống giao dịch trong trường hợp giao dịch thỏa thuận giữa KHNN mua và KHTN bán. Trường hợp KHNN hủy lệnh chào mua với một KHTN, khối lượng cổ phiếu còn được phép mua sẽ được tăng lên ngay sau khi lệnh hủy được nhập vào hệ thống giao dịch. Khối lượng cổ phiếu còn được phép mua sẽ không thay đổi nếu giao dịch thỏa thuận được thực hiện bởi hai KHNN với nhau.</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105" w14:textId="77777777" w:rsidR="00AE2CDB" w:rsidRDefault="00AD1BA4">
            <w:pPr>
              <w:spacing w:before="40" w:after="40"/>
            </w:pPr>
            <w:r>
              <w:rPr>
                <w:sz w:val="20"/>
                <w:szCs w:val="20"/>
              </w:rPr>
              <w:t>Khối lượng mua cổ phiếu của KHNN được trừ vào khối lượng còn được phép mua ngay sau khi lệnh mua được nhập vào hệ thống. Lệnh mua cổ phiếu của KHNN nhập vào hệ thống sẽ không được chấp nhận nếu khối lượng mua còn được phép nhỏ hơn khối lượng đặt mua. Trường hợp lệnh mua của KHNN bị hủy bỏ bởi KH hoặc hệ thống giao dịch, khi đó khối lượng cổ phiếu còn được phép mua sẽ tăng bằng khối lượng bị hủy bỏ. Trường hợp lệnh mua của KH được sửa giảm/tăng khối lượng, khối lượng cổ phiếu còn được phép mua tăng/giảm bằng khối lượng giảm/tăng của lệnh.</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106" w14:textId="77777777" w:rsidR="00AE2CDB" w:rsidRDefault="00AD1BA4">
            <w:pPr>
              <w:spacing w:before="40" w:after="40"/>
            </w:pPr>
            <w:r>
              <w:rPr>
                <w:sz w:val="20"/>
                <w:szCs w:val="20"/>
              </w:rPr>
              <w:t xml:space="preserve"> </w:t>
            </w:r>
          </w:p>
        </w:tc>
      </w:tr>
      <w:tr w:rsidR="00AE2CDB" w14:paraId="316C7117" w14:textId="77777777">
        <w:tc>
          <w:tcPr>
            <w:tcW w:w="1900" w:type="dxa"/>
            <w:tcBorders>
              <w:top w:val="single" w:sz="4" w:space="0" w:color="9BA3AF"/>
              <w:left w:val="single" w:sz="4" w:space="0" w:color="9BA3AF"/>
              <w:bottom w:val="single" w:sz="4" w:space="0" w:color="9BA3AF"/>
              <w:right w:val="single" w:sz="4" w:space="0" w:color="9BA3AF"/>
            </w:tcBorders>
            <w:vAlign w:val="center"/>
          </w:tcPr>
          <w:p w14:paraId="316C7108" w14:textId="77777777" w:rsidR="00AE2CDB" w:rsidRDefault="00AD1BA4">
            <w:pPr>
              <w:spacing w:before="40" w:after="40"/>
            </w:pPr>
            <w:r>
              <w:rPr>
                <w:b/>
                <w:bCs/>
                <w:sz w:val="20"/>
                <w:szCs w:val="20"/>
              </w:rPr>
              <w:t>Sửa/hủy lệnh giao dịch</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109" w14:textId="77777777" w:rsidR="00AE2CDB" w:rsidRDefault="00AD1BA4">
            <w:pPr>
              <w:spacing w:before="40" w:after="40"/>
            </w:pPr>
            <w:r>
              <w:rPr>
                <w:sz w:val="20"/>
                <w:szCs w:val="20"/>
              </w:rPr>
              <w:t>1. Sửa, hủy lệnh giao dịch khớp lệnh: Việc sửa, hủy lệnh giao dịch khớp lệnh chỉ có hiệu lực đối với lệnh chưa thực hiện hoặc phần còn lại của lệnh chưa được thực hiện.</w:t>
            </w:r>
          </w:p>
          <w:p w14:paraId="316C710A" w14:textId="77777777" w:rsidR="00AE2CDB" w:rsidRDefault="00AD1BA4">
            <w:pPr>
              <w:spacing w:before="40" w:after="40"/>
            </w:pPr>
            <w:r>
              <w:rPr>
                <w:sz w:val="20"/>
                <w:szCs w:val="20"/>
              </w:rPr>
              <w:t>2. Trong phiên khớp lệnh định kỳ mở cửa: không được phép sửa, hủy các lệnh LO, ATO.</w:t>
            </w:r>
          </w:p>
          <w:p w14:paraId="316C710B" w14:textId="77777777" w:rsidR="00AE2CDB" w:rsidRDefault="00AD1BA4">
            <w:pPr>
              <w:spacing w:before="40" w:after="40"/>
            </w:pPr>
            <w:r>
              <w:rPr>
                <w:sz w:val="20"/>
                <w:szCs w:val="20"/>
              </w:rPr>
              <w:t>3. Trong phiên khớp lệnh liên tục: Lệnh LO được phép sửa giá, khối lượng (không sửa đồng thời thông tin khối lượng và giá trên cùng 1 lệnh đặt) và hủy lệnh trong thời gian giao dịch. Thứ tự ưu tiên của lệnh sau khi sửa lệnh được xác định như sau:</w:t>
            </w:r>
          </w:p>
          <w:p w14:paraId="316C710C" w14:textId="77777777" w:rsidR="00AE2CDB" w:rsidRDefault="00AD1BA4">
            <w:pPr>
              <w:spacing w:before="40" w:after="40"/>
            </w:pPr>
            <w:r>
              <w:rPr>
                <w:sz w:val="20"/>
                <w:szCs w:val="20"/>
              </w:rPr>
              <w:lastRenderedPageBreak/>
              <w:t>a) Thứ tự ưu tiên của lệnh không đổi nếu chỉ sửa giảm khối lượng.</w:t>
            </w:r>
          </w:p>
          <w:p w14:paraId="316C710D" w14:textId="77777777" w:rsidR="00AE2CDB" w:rsidRDefault="00AD1BA4">
            <w:pPr>
              <w:spacing w:before="40" w:after="40"/>
            </w:pPr>
            <w:r>
              <w:rPr>
                <w:sz w:val="20"/>
                <w:szCs w:val="20"/>
              </w:rPr>
              <w:t>b) Thứ tự ưu tiên của lệnh được tính kể từ khi lệnh sửa được nhập vào hệ thống giao dịch đối với các trường hợp sửa tăng khối lượng hoặc sửa giá.</w:t>
            </w:r>
          </w:p>
          <w:p w14:paraId="316C710E" w14:textId="77777777" w:rsidR="00AE2CDB" w:rsidRDefault="00AD1BA4">
            <w:pPr>
              <w:spacing w:before="40" w:after="40"/>
            </w:pPr>
            <w:r>
              <w:rPr>
                <w:sz w:val="20"/>
                <w:szCs w:val="20"/>
              </w:rPr>
              <w:t>4. Trong phiên khớp lệnh định kỳ đóng cửa: không được phép sửa, hủy các lệnh LO, ATC (bao gồm cả các lệnh LO được chuyển từ phiên khớp lệnh liên tục sang).</w:t>
            </w:r>
          </w:p>
          <w:p w14:paraId="316C710F" w14:textId="77777777" w:rsidR="00AE2CDB" w:rsidRDefault="00AD1BA4">
            <w:pPr>
              <w:spacing w:before="40" w:after="40"/>
            </w:pPr>
            <w:r>
              <w:rPr>
                <w:sz w:val="20"/>
                <w:szCs w:val="20"/>
              </w:rPr>
              <w:t>5. Trong phiên giao dịch sau giờ: Lệnh của phiên giao dịch sau giờ không được phép sửa, hủy.</w:t>
            </w:r>
          </w:p>
          <w:p w14:paraId="316C7110" w14:textId="77777777" w:rsidR="00AE2CDB" w:rsidRDefault="00AD1BA4">
            <w:pPr>
              <w:spacing w:before="40" w:after="40"/>
            </w:pPr>
            <w:r>
              <w:rPr>
                <w:sz w:val="20"/>
                <w:szCs w:val="20"/>
              </w:rPr>
              <w:t>6. Sửa/hủy lệnh giao dịch thỏa thuận: Lệnh giao dịch thỏa thuận đã thực hiện trên hệ thống giao dịch không được phép sửa/hủy.</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111" w14:textId="77777777" w:rsidR="00AE2CDB" w:rsidRDefault="00AD1BA4">
            <w:pPr>
              <w:spacing w:before="40" w:after="40"/>
            </w:pPr>
            <w:r>
              <w:rPr>
                <w:sz w:val="20"/>
                <w:szCs w:val="20"/>
              </w:rPr>
              <w:lastRenderedPageBreak/>
              <w:t>1. Sửa, hủy lệnh giao dịch khớp lệnh: Việc sửa, hủy lệnh giao dịch khớp lệnh liên tục chỉ có hiệu lực đối với lệnh chưa thực hiện hoặc phần còn lại của lệnh chưa được thực hiện.</w:t>
            </w:r>
          </w:p>
          <w:p w14:paraId="316C7112" w14:textId="77777777" w:rsidR="00AE2CDB" w:rsidRDefault="00AD1BA4">
            <w:pPr>
              <w:spacing w:before="40" w:after="40"/>
            </w:pPr>
            <w:r>
              <w:rPr>
                <w:sz w:val="20"/>
                <w:szCs w:val="20"/>
              </w:rPr>
              <w:t>2. Trong phiên khớp lệnh liên tục: Lệnh LO được phép sửa giá, khối lượng (không sửa đồng thời thông tin khối lượng và giá trên cùng 1 lệnh đặt) và hủy lệnh trong thời gian giao dịch. Thứ tự ưu tiên của lệnh sau khi sửa được xác định như sau:</w:t>
            </w:r>
          </w:p>
          <w:p w14:paraId="316C7113" w14:textId="77777777" w:rsidR="00AE2CDB" w:rsidRDefault="00AD1BA4">
            <w:pPr>
              <w:spacing w:before="40" w:after="40"/>
            </w:pPr>
            <w:r>
              <w:rPr>
                <w:sz w:val="20"/>
                <w:szCs w:val="20"/>
              </w:rPr>
              <w:t>a) Thứ tự ưu tiên của lệnh không đổi nếu chỉ sửa giảm khối lượng.</w:t>
            </w:r>
          </w:p>
          <w:p w14:paraId="316C7114" w14:textId="77777777" w:rsidR="00AE2CDB" w:rsidRDefault="00AD1BA4">
            <w:pPr>
              <w:spacing w:before="40" w:after="40"/>
            </w:pPr>
            <w:r>
              <w:rPr>
                <w:sz w:val="20"/>
                <w:szCs w:val="20"/>
              </w:rPr>
              <w:lastRenderedPageBreak/>
              <w:t>b) Thứ tự ưu tiên của lệnh được tính kể từ khi lệnh sửa được nhập vào hệ thống giao dịch đối với các trường hợp sửa tăng khối lượng hoặc sửa giá.</w:t>
            </w:r>
          </w:p>
          <w:p w14:paraId="316C7115" w14:textId="77777777" w:rsidR="00AE2CDB" w:rsidRDefault="00AD1BA4">
            <w:pPr>
              <w:spacing w:before="40" w:after="40"/>
            </w:pPr>
            <w:r>
              <w:rPr>
                <w:sz w:val="20"/>
                <w:szCs w:val="20"/>
              </w:rPr>
              <w:t>3. Sửa/hủy lệnh giao dịch thỏa thuận: Lệnh giao dịch thoả thuận đã thực hiện trên hệ thống giao dịch không được phép sửa/hủy.</w:t>
            </w:r>
          </w:p>
        </w:tc>
        <w:tc>
          <w:tcPr>
            <w:tcW w:w="2600" w:type="dxa"/>
            <w:tcBorders>
              <w:top w:val="single" w:sz="4" w:space="0" w:color="9BA3AF"/>
              <w:left w:val="single" w:sz="4" w:space="0" w:color="9BA3AF"/>
              <w:bottom w:val="single" w:sz="4" w:space="0" w:color="9BA3AF"/>
              <w:right w:val="single" w:sz="4" w:space="0" w:color="9BA3AF"/>
            </w:tcBorders>
            <w:vAlign w:val="center"/>
          </w:tcPr>
          <w:p w14:paraId="316C7116" w14:textId="77777777" w:rsidR="00AE2CDB" w:rsidRDefault="00AD1BA4">
            <w:pPr>
              <w:spacing w:before="40" w:after="40"/>
            </w:pPr>
            <w:r>
              <w:rPr>
                <w:sz w:val="20"/>
                <w:szCs w:val="20"/>
              </w:rPr>
              <w:lastRenderedPageBreak/>
              <w:t xml:space="preserve"> </w:t>
            </w:r>
          </w:p>
        </w:tc>
      </w:tr>
    </w:tbl>
    <w:p w14:paraId="316C7118" w14:textId="23E76130" w:rsidR="00AE2CDB" w:rsidRDefault="00AE2CDB">
      <w:pPr>
        <w:spacing w:before="400"/>
      </w:pPr>
    </w:p>
    <w:sectPr w:rsidR="00AE2CDB" w:rsidSect="00522EA5">
      <w:headerReference w:type="default" r:id="rId7"/>
      <w:pgSz w:w="11906" w:h="16838"/>
      <w:pgMar w:top="753" w:right="1000" w:bottom="1000" w:left="1000" w:header="36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537DC" w14:textId="77777777" w:rsidR="0008454A" w:rsidRDefault="0008454A" w:rsidP="00522EA5">
      <w:r>
        <w:separator/>
      </w:r>
    </w:p>
  </w:endnote>
  <w:endnote w:type="continuationSeparator" w:id="0">
    <w:p w14:paraId="08D7CB3E" w14:textId="77777777" w:rsidR="0008454A" w:rsidRDefault="0008454A" w:rsidP="00522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DF740" w14:textId="77777777" w:rsidR="0008454A" w:rsidRDefault="0008454A" w:rsidP="00522EA5">
      <w:r>
        <w:separator/>
      </w:r>
    </w:p>
  </w:footnote>
  <w:footnote w:type="continuationSeparator" w:id="0">
    <w:p w14:paraId="2B8ED888" w14:textId="77777777" w:rsidR="0008454A" w:rsidRDefault="0008454A" w:rsidP="00522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55" w:type="dxa"/>
      <w:tblLayout w:type="fixed"/>
      <w:tblCellMar>
        <w:top w:w="57" w:type="dxa"/>
        <w:left w:w="57" w:type="dxa"/>
        <w:bottom w:w="57" w:type="dxa"/>
        <w:right w:w="57" w:type="dxa"/>
      </w:tblCellMar>
      <w:tblLook w:val="04A0" w:firstRow="1" w:lastRow="0" w:firstColumn="1" w:lastColumn="0" w:noHBand="0" w:noVBand="1"/>
    </w:tblPr>
    <w:tblGrid>
      <w:gridCol w:w="1234"/>
      <w:gridCol w:w="9021"/>
    </w:tblGrid>
    <w:tr w:rsidR="003049F5" w:rsidRPr="00BD3866" w14:paraId="258D8D5D" w14:textId="77777777" w:rsidTr="00276B86">
      <w:trPr>
        <w:trHeight w:val="1144"/>
      </w:trPr>
      <w:tc>
        <w:tcPr>
          <w:tcW w:w="1234" w:type="dxa"/>
        </w:tcPr>
        <w:p w14:paraId="7A5FA1FF" w14:textId="77777777" w:rsidR="003049F5" w:rsidRPr="004F5B1A" w:rsidRDefault="003049F5" w:rsidP="003049F5">
          <w:pPr>
            <w:pStyle w:val="Header"/>
            <w:rPr>
              <w:b/>
              <w:sz w:val="18"/>
              <w:szCs w:val="18"/>
            </w:rPr>
          </w:pPr>
          <w:r w:rsidRPr="004F5B1A">
            <w:rPr>
              <w:b/>
              <w:noProof/>
              <w:sz w:val="18"/>
              <w:szCs w:val="18"/>
            </w:rPr>
            <w:drawing>
              <wp:inline distT="0" distB="0" distL="0" distR="0" wp14:anchorId="42750074" wp14:editId="6A7913F0">
                <wp:extent cx="619125" cy="647700"/>
                <wp:effectExtent l="0" t="0" r="9525" b="0"/>
                <wp:docPr id="197449557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647700"/>
                        </a:xfrm>
                        <a:prstGeom prst="rect">
                          <a:avLst/>
                        </a:prstGeom>
                        <a:noFill/>
                        <a:ln>
                          <a:noFill/>
                        </a:ln>
                      </pic:spPr>
                    </pic:pic>
                  </a:graphicData>
                </a:graphic>
              </wp:inline>
            </w:drawing>
          </w:r>
        </w:p>
        <w:p w14:paraId="41D6B27E" w14:textId="0B62DDF1" w:rsidR="003049F5" w:rsidRPr="00BD3866" w:rsidRDefault="00757244" w:rsidP="003049F5">
          <w:pPr>
            <w:pStyle w:val="Header"/>
            <w:rPr>
              <w:b/>
              <w:sz w:val="18"/>
              <w:szCs w:val="18"/>
            </w:rPr>
          </w:pPr>
          <w:r>
            <w:rPr>
              <w:noProof/>
            </w:rPr>
            <mc:AlternateContent>
              <mc:Choice Requires="wps">
                <w:drawing>
                  <wp:anchor distT="0" distB="0" distL="114300" distR="114300" simplePos="0" relativeHeight="251659264" behindDoc="0" locked="0" layoutInCell="1" allowOverlap="1" wp14:anchorId="45A88AE1" wp14:editId="3F93DE0F">
                    <wp:simplePos x="0" y="0"/>
                    <wp:positionH relativeFrom="column">
                      <wp:posOffset>-4445</wp:posOffset>
                    </wp:positionH>
                    <wp:positionV relativeFrom="paragraph">
                      <wp:posOffset>163830</wp:posOffset>
                    </wp:positionV>
                    <wp:extent cx="6324600" cy="0"/>
                    <wp:effectExtent l="0" t="0" r="0" b="0"/>
                    <wp:wrapNone/>
                    <wp:docPr id="20681759" name="Straight Connector 1"/>
                    <wp:cNvGraphicFramePr/>
                    <a:graphic xmlns:a="http://schemas.openxmlformats.org/drawingml/2006/main">
                      <a:graphicData uri="http://schemas.microsoft.com/office/word/2010/wordprocessingShape">
                        <wps:wsp>
                          <wps:cNvCnPr/>
                          <wps:spPr>
                            <a:xfrm>
                              <a:off x="0" y="0"/>
                              <a:ext cx="63246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E0155C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12.9pt" to="497.6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" strokecolor="#156082 [3204]" strokeweight="1.5pt">
                    <v:stroke joinstyle="miter"/>
                  </v:line>
                </w:pict>
              </mc:Fallback>
            </mc:AlternateContent>
          </w:r>
        </w:p>
      </w:tc>
      <w:tc>
        <w:tcPr>
          <w:tcW w:w="9021" w:type="dxa"/>
        </w:tcPr>
        <w:p w14:paraId="5B14BC1E" w14:textId="77777777" w:rsidR="003049F5" w:rsidRPr="00534671" w:rsidRDefault="003049F5" w:rsidP="00534671">
          <w:pPr>
            <w:pStyle w:val="Header"/>
            <w:rPr>
              <w:b/>
            </w:rPr>
          </w:pPr>
        </w:p>
        <w:p w14:paraId="2A1A9976" w14:textId="3A1BE45E" w:rsidR="003049F5" w:rsidRPr="00534671" w:rsidRDefault="003049F5" w:rsidP="00534671">
          <w:pPr>
            <w:pStyle w:val="Header"/>
            <w:rPr>
              <w:b/>
            </w:rPr>
          </w:pPr>
          <w:r w:rsidRPr="00534671">
            <w:rPr>
              <w:b/>
            </w:rPr>
            <w:t>CÔNG TY CỔ PHẦN CHỨNG KHOÁN DẦU KHÍ</w:t>
          </w:r>
        </w:p>
        <w:p w14:paraId="597DFE63" w14:textId="4F77F48D" w:rsidR="003049F5" w:rsidRPr="00534671" w:rsidRDefault="003049F5" w:rsidP="00534671">
          <w:pPr>
            <w:pStyle w:val="Header"/>
          </w:pPr>
          <w:r w:rsidRPr="00534671">
            <w:t>Trụ sở chính: Tầng 2, 18 Lý Thường Kiệt, Cửa Nam, Hà Nội</w:t>
          </w:r>
        </w:p>
        <w:p w14:paraId="6007C7EC" w14:textId="52267B8A" w:rsidR="003049F5" w:rsidRPr="0012139E" w:rsidRDefault="003049F5" w:rsidP="003049F5">
          <w:pPr>
            <w:jc w:val="center"/>
            <w:rPr>
              <w:sz w:val="18"/>
              <w:szCs w:val="18"/>
            </w:rPr>
          </w:pPr>
        </w:p>
      </w:tc>
    </w:tr>
  </w:tbl>
  <w:p w14:paraId="1F2C2C29" w14:textId="4606BBE3" w:rsidR="00522EA5" w:rsidRPr="003049F5" w:rsidRDefault="00522EA5" w:rsidP="00304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4AFA"/>
    <w:multiLevelType w:val="hybridMultilevel"/>
    <w:tmpl w:val="3BDA7E38"/>
    <w:lvl w:ilvl="0" w:tplc="C16CEE2C">
      <w:start w:val="1"/>
      <w:numFmt w:val="bullet"/>
      <w:lvlText w:val="•"/>
      <w:lvlJc w:val="left"/>
      <w:pPr>
        <w:ind w:left="460" w:hanging="260"/>
      </w:pPr>
    </w:lvl>
    <w:lvl w:ilvl="1" w:tplc="D6621958">
      <w:start w:val="1"/>
      <w:numFmt w:val="bullet"/>
      <w:lvlText w:val="◦"/>
      <w:lvlJc w:val="left"/>
      <w:pPr>
        <w:ind w:left="900" w:hanging="260"/>
      </w:pPr>
    </w:lvl>
    <w:lvl w:ilvl="2" w:tplc="8C9820C6">
      <w:numFmt w:val="decimal"/>
      <w:lvlText w:val=""/>
      <w:lvlJc w:val="left"/>
    </w:lvl>
    <w:lvl w:ilvl="3" w:tplc="C3145E8E">
      <w:numFmt w:val="decimal"/>
      <w:lvlText w:val=""/>
      <w:lvlJc w:val="left"/>
    </w:lvl>
    <w:lvl w:ilvl="4" w:tplc="FA22AC42">
      <w:numFmt w:val="decimal"/>
      <w:lvlText w:val=""/>
      <w:lvlJc w:val="left"/>
    </w:lvl>
    <w:lvl w:ilvl="5" w:tplc="E8E66402">
      <w:numFmt w:val="decimal"/>
      <w:lvlText w:val=""/>
      <w:lvlJc w:val="left"/>
    </w:lvl>
    <w:lvl w:ilvl="6" w:tplc="3EB4EC8E">
      <w:numFmt w:val="decimal"/>
      <w:lvlText w:val=""/>
      <w:lvlJc w:val="left"/>
    </w:lvl>
    <w:lvl w:ilvl="7" w:tplc="AFDCFBAA">
      <w:numFmt w:val="decimal"/>
      <w:lvlText w:val=""/>
      <w:lvlJc w:val="left"/>
    </w:lvl>
    <w:lvl w:ilvl="8" w:tplc="5C9406A2">
      <w:numFmt w:val="decimal"/>
      <w:lvlText w:val=""/>
      <w:lvlJc w:val="left"/>
    </w:lvl>
  </w:abstractNum>
  <w:abstractNum w:abstractNumId="1" w15:restartNumberingAfterBreak="0">
    <w:nsid w:val="281578D3"/>
    <w:multiLevelType w:val="hybridMultilevel"/>
    <w:tmpl w:val="49D26338"/>
    <w:lvl w:ilvl="0" w:tplc="ECEE1A1C">
      <w:start w:val="1"/>
      <w:numFmt w:val="bullet"/>
      <w:lvlText w:val="●"/>
      <w:lvlJc w:val="left"/>
      <w:pPr>
        <w:ind w:left="720" w:hanging="360"/>
      </w:pPr>
    </w:lvl>
    <w:lvl w:ilvl="1" w:tplc="E482D306">
      <w:start w:val="1"/>
      <w:numFmt w:val="bullet"/>
      <w:lvlText w:val="○"/>
      <w:lvlJc w:val="left"/>
      <w:pPr>
        <w:ind w:left="1440" w:hanging="360"/>
      </w:pPr>
    </w:lvl>
    <w:lvl w:ilvl="2" w:tplc="27DEC870">
      <w:start w:val="1"/>
      <w:numFmt w:val="bullet"/>
      <w:lvlText w:val="■"/>
      <w:lvlJc w:val="left"/>
      <w:pPr>
        <w:ind w:left="2160" w:hanging="360"/>
      </w:pPr>
    </w:lvl>
    <w:lvl w:ilvl="3" w:tplc="24D0C11E">
      <w:start w:val="1"/>
      <w:numFmt w:val="bullet"/>
      <w:lvlText w:val="●"/>
      <w:lvlJc w:val="left"/>
      <w:pPr>
        <w:ind w:left="2880" w:hanging="360"/>
      </w:pPr>
    </w:lvl>
    <w:lvl w:ilvl="4" w:tplc="4F6E8BAE">
      <w:start w:val="1"/>
      <w:numFmt w:val="bullet"/>
      <w:lvlText w:val="○"/>
      <w:lvlJc w:val="left"/>
      <w:pPr>
        <w:ind w:left="3600" w:hanging="360"/>
      </w:pPr>
    </w:lvl>
    <w:lvl w:ilvl="5" w:tplc="32E4C41C">
      <w:start w:val="1"/>
      <w:numFmt w:val="bullet"/>
      <w:lvlText w:val="■"/>
      <w:lvlJc w:val="left"/>
      <w:pPr>
        <w:ind w:left="4320" w:hanging="360"/>
      </w:pPr>
    </w:lvl>
    <w:lvl w:ilvl="6" w:tplc="1310968A">
      <w:start w:val="1"/>
      <w:numFmt w:val="bullet"/>
      <w:lvlText w:val="●"/>
      <w:lvlJc w:val="left"/>
      <w:pPr>
        <w:ind w:left="5040" w:hanging="360"/>
      </w:pPr>
    </w:lvl>
    <w:lvl w:ilvl="7" w:tplc="CE9827B4">
      <w:start w:val="1"/>
      <w:numFmt w:val="bullet"/>
      <w:lvlText w:val="●"/>
      <w:lvlJc w:val="left"/>
      <w:pPr>
        <w:ind w:left="5760" w:hanging="360"/>
      </w:pPr>
    </w:lvl>
    <w:lvl w:ilvl="8" w:tplc="A044CF20">
      <w:start w:val="1"/>
      <w:numFmt w:val="bullet"/>
      <w:lvlText w:val="●"/>
      <w:lvlJc w:val="left"/>
      <w:pPr>
        <w:ind w:left="6480" w:hanging="360"/>
      </w:pPr>
    </w:lvl>
  </w:abstractNum>
  <w:num w:numId="1" w16cid:durableId="1027609319">
    <w:abstractNumId w:val="1"/>
    <w:lvlOverride w:ilvl="0">
      <w:startOverride w:val="1"/>
    </w:lvlOverride>
  </w:num>
  <w:num w:numId="2" w16cid:durableId="2080788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CDB"/>
    <w:rsid w:val="0008454A"/>
    <w:rsid w:val="00085B2C"/>
    <w:rsid w:val="001A5A9B"/>
    <w:rsid w:val="002F5A18"/>
    <w:rsid w:val="003049F5"/>
    <w:rsid w:val="00314519"/>
    <w:rsid w:val="00443AE0"/>
    <w:rsid w:val="004A64BB"/>
    <w:rsid w:val="00522EA5"/>
    <w:rsid w:val="00534671"/>
    <w:rsid w:val="006365B1"/>
    <w:rsid w:val="00652065"/>
    <w:rsid w:val="00757244"/>
    <w:rsid w:val="0087585E"/>
    <w:rsid w:val="008958D5"/>
    <w:rsid w:val="00AA0EF7"/>
    <w:rsid w:val="00AD1BA4"/>
    <w:rsid w:val="00AE2CDB"/>
    <w:rsid w:val="00C42FC2"/>
    <w:rsid w:val="00C97A54"/>
    <w:rsid w:val="00DA5814"/>
    <w:rsid w:val="00E3568C"/>
    <w:rsid w:val="00E81CD7"/>
    <w:rsid w:val="00EC2443"/>
    <w:rsid w:val="00ED49BD"/>
    <w:rsid w:val="00FC3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C7020"/>
  <w15:docId w15:val="{8924D18C-1D4E-452F-91D6-DFDE51561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nhideWhenUsed/>
    <w:rsid w:val="00522EA5"/>
    <w:pPr>
      <w:tabs>
        <w:tab w:val="center" w:pos="4680"/>
        <w:tab w:val="right" w:pos="9360"/>
      </w:tabs>
    </w:pPr>
  </w:style>
  <w:style w:type="character" w:customStyle="1" w:styleId="HeaderChar">
    <w:name w:val="Header Char"/>
    <w:basedOn w:val="DefaultParagraphFont"/>
    <w:link w:val="Header"/>
    <w:rsid w:val="00522EA5"/>
  </w:style>
  <w:style w:type="paragraph" w:styleId="Footer">
    <w:name w:val="footer"/>
    <w:basedOn w:val="Normal"/>
    <w:link w:val="FooterChar"/>
    <w:uiPriority w:val="99"/>
    <w:unhideWhenUsed/>
    <w:rsid w:val="00522EA5"/>
    <w:pPr>
      <w:tabs>
        <w:tab w:val="center" w:pos="4680"/>
        <w:tab w:val="right" w:pos="9360"/>
      </w:tabs>
    </w:pPr>
  </w:style>
  <w:style w:type="character" w:customStyle="1" w:styleId="FooterChar">
    <w:name w:val="Footer Char"/>
    <w:basedOn w:val="DefaultParagraphFont"/>
    <w:link w:val="Footer"/>
    <w:uiPriority w:val="99"/>
    <w:rsid w:val="00522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2302</Words>
  <Characters>13122</Characters>
  <Application>Microsoft Office Word</Application>
  <DocSecurity>0</DocSecurity>
  <Lines>109</Lines>
  <Paragraphs>30</Paragraphs>
  <ScaleCrop>false</ScaleCrop>
  <Company/>
  <LinksUpToDate>false</LinksUpToDate>
  <CharactersWithSpaces>15394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Nguyễn Thị Chinh</cp:lastModifiedBy>
  <cp:revision>10</cp:revision>
  <cp:lastPrinted>2026-07-24T08:00:00Z</cp:lastPrinted>
  <dcterms:created xsi:type="dcterms:W3CDTF">2026-07-24T04:55:00Z</dcterms:created>
  <dcterms:modified xsi:type="dcterms:W3CDTF">2026-07-24T08:02:00Z</dcterms:modified>
</cp:coreProperties>
</file>